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B1" w:rsidRPr="00D52453" w:rsidRDefault="00F243B1" w:rsidP="00F243B1">
      <w:pPr>
        <w:pageBreakBefore/>
        <w:snapToGrid w:val="0"/>
        <w:spacing w:after="180" w:line="540" w:lineRule="exact"/>
        <w:ind w:left="480" w:right="113" w:hanging="480"/>
        <w:jc w:val="center"/>
        <w:rPr>
          <w:color w:val="auto"/>
        </w:rPr>
      </w:pPr>
      <w:bookmarkStart w:id="0" w:name="_GoBack"/>
      <w:bookmarkEnd w:id="0"/>
      <w:r w:rsidRPr="00D52453">
        <w:rPr>
          <w:rFonts w:hint="eastAsia"/>
          <w:b/>
          <w:bCs/>
          <w:color w:val="auto"/>
          <w:sz w:val="36"/>
          <w:szCs w:val="36"/>
        </w:rPr>
        <w:t>身心障礙者職業輔導評量服務流程</w:t>
      </w:r>
    </w:p>
    <w:p w:rsidR="00F243B1" w:rsidRPr="00D52453" w:rsidRDefault="00F243B1" w:rsidP="00F243B1">
      <w:pPr>
        <w:snapToGrid w:val="0"/>
        <w:spacing w:line="480" w:lineRule="atLeast"/>
        <w:ind w:left="560" w:hanging="560"/>
        <w:jc w:val="both"/>
        <w:rPr>
          <w:color w:val="auto"/>
        </w:rPr>
      </w:pPr>
      <w:r w:rsidRPr="00D52453">
        <w:rPr>
          <w:rFonts w:hint="eastAsia"/>
          <w:color w:val="auto"/>
          <w:sz w:val="28"/>
          <w:szCs w:val="28"/>
        </w:rPr>
        <w:t>一、個案來源：由勞工主管機關辦理之「職業輔導評量」係指以就業為導向、且較深入之職業評量，其評量結果應可直接應用在該身心障礙者之職業重建計畫之擬定與就業服務之提供。經職業重建個案管理員</w:t>
      </w:r>
      <w:r w:rsidRPr="00D52453">
        <w:rPr>
          <w:rFonts w:ascii="Times New Roman" w:hAnsi="Times New Roman" w:hint="eastAsia"/>
          <w:color w:val="auto"/>
          <w:sz w:val="28"/>
        </w:rPr>
        <w:t>充分晤談與初步評量後</w:t>
      </w:r>
      <w:r w:rsidRPr="00D52453">
        <w:rPr>
          <w:rFonts w:hint="eastAsia"/>
          <w:color w:val="auto"/>
          <w:sz w:val="28"/>
          <w:szCs w:val="28"/>
        </w:rPr>
        <w:t>，個案如有下列情形者，始考慮轉</w:t>
      </w:r>
      <w:proofErr w:type="gramStart"/>
      <w:r w:rsidRPr="00D52453">
        <w:rPr>
          <w:rFonts w:hint="eastAsia"/>
          <w:color w:val="auto"/>
          <w:sz w:val="28"/>
          <w:szCs w:val="28"/>
        </w:rPr>
        <w:t>介</w:t>
      </w:r>
      <w:proofErr w:type="gramEnd"/>
      <w:r w:rsidRPr="00D52453">
        <w:rPr>
          <w:rFonts w:hint="eastAsia"/>
          <w:color w:val="auto"/>
          <w:sz w:val="28"/>
          <w:szCs w:val="28"/>
        </w:rPr>
        <w:t>提供職業輔導評量服務：</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proofErr w:type="gramStart"/>
      <w:r w:rsidRPr="00D52453">
        <w:rPr>
          <w:rFonts w:hint="eastAsia"/>
          <w:color w:val="auto"/>
          <w:sz w:val="28"/>
          <w:szCs w:val="28"/>
        </w:rPr>
        <w:t>一</w:t>
      </w:r>
      <w:proofErr w:type="gramEnd"/>
      <w:r w:rsidRPr="00D52453">
        <w:rPr>
          <w:color w:val="auto"/>
          <w:sz w:val="28"/>
          <w:szCs w:val="28"/>
        </w:rPr>
        <w:t>)</w:t>
      </w:r>
      <w:r w:rsidRPr="00D52453">
        <w:rPr>
          <w:rFonts w:ascii="Verdana" w:hAnsi="Verdana" w:hint="eastAsia"/>
          <w:color w:val="auto"/>
          <w:sz w:val="28"/>
          <w:szCs w:val="28"/>
        </w:rPr>
        <w:t>個案可能需要輔具或職場上的職務再設計，需進一步評量潛在就業環境與職務再設計</w:t>
      </w:r>
      <w:r w:rsidRPr="00D52453">
        <w:rPr>
          <w:rFonts w:hint="eastAsia"/>
          <w:color w:val="auto"/>
          <w:sz w:val="28"/>
          <w:szCs w:val="28"/>
        </w:rPr>
        <w:t>。</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r w:rsidRPr="00D52453">
        <w:rPr>
          <w:rFonts w:hint="eastAsia"/>
          <w:color w:val="auto"/>
          <w:sz w:val="28"/>
          <w:szCs w:val="28"/>
        </w:rPr>
        <w:t>二</w:t>
      </w:r>
      <w:r w:rsidRPr="00D52453">
        <w:rPr>
          <w:color w:val="auto"/>
          <w:sz w:val="28"/>
          <w:szCs w:val="28"/>
        </w:rPr>
        <w:t>)</w:t>
      </w:r>
      <w:r w:rsidRPr="00D52453">
        <w:rPr>
          <w:rFonts w:ascii="Verdana" w:hAnsi="Verdana" w:hint="eastAsia"/>
          <w:color w:val="auto"/>
          <w:sz w:val="28"/>
          <w:szCs w:val="28"/>
        </w:rPr>
        <w:t>個案就業後短期內重複被辭退，根據個案過去之資料與晤談結果，其真正原因仍待進一步瞭解。</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r w:rsidRPr="00D52453">
        <w:rPr>
          <w:rFonts w:hint="eastAsia"/>
          <w:color w:val="auto"/>
          <w:sz w:val="28"/>
          <w:szCs w:val="28"/>
        </w:rPr>
        <w:t>三</w:t>
      </w:r>
      <w:r w:rsidRPr="00D52453">
        <w:rPr>
          <w:color w:val="auto"/>
          <w:sz w:val="28"/>
          <w:szCs w:val="28"/>
        </w:rPr>
        <w:t>)</w:t>
      </w:r>
      <w:r w:rsidRPr="00D52453">
        <w:rPr>
          <w:rFonts w:ascii="Verdana" w:hAnsi="Verdana" w:hint="eastAsia"/>
          <w:color w:val="auto"/>
          <w:sz w:val="28"/>
          <w:szCs w:val="28"/>
        </w:rPr>
        <w:t>個案少有工作經驗，缺乏對職場的認知與概念，根據個案過去之學習紀錄、行為觀察紀錄與晤談結果，仍難以判斷未來適合之職業方向。</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r w:rsidRPr="00D52453">
        <w:rPr>
          <w:rFonts w:hint="eastAsia"/>
          <w:color w:val="auto"/>
          <w:sz w:val="28"/>
          <w:szCs w:val="28"/>
        </w:rPr>
        <w:t>四</w:t>
      </w:r>
      <w:r w:rsidRPr="00D52453">
        <w:rPr>
          <w:color w:val="auto"/>
          <w:sz w:val="28"/>
          <w:szCs w:val="28"/>
        </w:rPr>
        <w:t>)</w:t>
      </w:r>
      <w:r w:rsidRPr="00D52453">
        <w:rPr>
          <w:rFonts w:ascii="Verdana" w:hAnsi="Verdana" w:hint="eastAsia"/>
          <w:color w:val="auto"/>
          <w:sz w:val="28"/>
          <w:szCs w:val="28"/>
        </w:rPr>
        <w:t>個案為中途導致身心障礙者</w:t>
      </w:r>
      <w:proofErr w:type="gramStart"/>
      <w:r w:rsidRPr="00D52453">
        <w:rPr>
          <w:rFonts w:ascii="Verdana" w:hAnsi="Verdana" w:hint="eastAsia"/>
          <w:color w:val="auto"/>
          <w:sz w:val="28"/>
          <w:szCs w:val="28"/>
        </w:rPr>
        <w:t>（</w:t>
      </w:r>
      <w:proofErr w:type="gramEnd"/>
      <w:r w:rsidRPr="00D52453">
        <w:rPr>
          <w:rFonts w:ascii="Verdana" w:hAnsi="Verdana" w:hint="eastAsia"/>
          <w:color w:val="auto"/>
          <w:sz w:val="28"/>
          <w:szCs w:val="28"/>
        </w:rPr>
        <w:t>例如：職災導致身心障礙者、意外腦傷或慢性精神疾病患者</w:t>
      </w:r>
      <w:proofErr w:type="gramStart"/>
      <w:r w:rsidRPr="00D52453">
        <w:rPr>
          <w:rFonts w:ascii="Verdana" w:hAnsi="Verdana" w:hint="eastAsia"/>
          <w:color w:val="auto"/>
          <w:sz w:val="28"/>
          <w:szCs w:val="28"/>
        </w:rPr>
        <w:t>）</w:t>
      </w:r>
      <w:proofErr w:type="gramEnd"/>
      <w:r w:rsidRPr="00D52453">
        <w:rPr>
          <w:rFonts w:ascii="Verdana" w:hAnsi="Verdana" w:hint="eastAsia"/>
          <w:color w:val="auto"/>
          <w:sz w:val="28"/>
          <w:szCs w:val="28"/>
        </w:rPr>
        <w:t>其對於未來工作的期待，與相關資料及晤談觀察結果有明顯落差，因此難以判斷未來適合之職業方向。</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r w:rsidRPr="00D52453">
        <w:rPr>
          <w:rFonts w:hint="eastAsia"/>
          <w:color w:val="auto"/>
          <w:sz w:val="28"/>
          <w:szCs w:val="28"/>
        </w:rPr>
        <w:t>五</w:t>
      </w:r>
      <w:r w:rsidRPr="00D52453">
        <w:rPr>
          <w:color w:val="auto"/>
          <w:sz w:val="28"/>
          <w:szCs w:val="28"/>
        </w:rPr>
        <w:t>)</w:t>
      </w:r>
      <w:r w:rsidRPr="00D52453">
        <w:rPr>
          <w:rFonts w:ascii="Verdana" w:hAnsi="Verdana" w:hint="eastAsia"/>
          <w:color w:val="auto"/>
          <w:sz w:val="28"/>
          <w:szCs w:val="28"/>
        </w:rPr>
        <w:t>根據個案過去之學習紀錄、行為觀察與晤談結果，仍無法判斷個案之職業性向與職業訓練之潛力。</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r w:rsidRPr="00D52453">
        <w:rPr>
          <w:rFonts w:hint="eastAsia"/>
          <w:color w:val="auto"/>
          <w:sz w:val="28"/>
          <w:szCs w:val="28"/>
        </w:rPr>
        <w:t>六</w:t>
      </w:r>
      <w:r w:rsidRPr="00D52453">
        <w:rPr>
          <w:color w:val="auto"/>
          <w:sz w:val="28"/>
          <w:szCs w:val="28"/>
        </w:rPr>
        <w:t>)</w:t>
      </w:r>
      <w:r w:rsidRPr="00D52453">
        <w:rPr>
          <w:rFonts w:ascii="Verdana" w:hAnsi="Verdana" w:hint="eastAsia"/>
          <w:color w:val="auto"/>
          <w:sz w:val="28"/>
          <w:szCs w:val="28"/>
        </w:rPr>
        <w:t>根據個案過去之學習紀錄、行為觀察與晤談結果，仍無法判斷個案在實際職場之人際互動、工作態度與職場概念，或適合之職場情境</w:t>
      </w:r>
      <w:proofErr w:type="gramStart"/>
      <w:r w:rsidRPr="00D52453">
        <w:rPr>
          <w:rFonts w:ascii="Verdana" w:hAnsi="Verdana" w:hint="eastAsia"/>
          <w:color w:val="auto"/>
          <w:sz w:val="28"/>
          <w:szCs w:val="28"/>
        </w:rPr>
        <w:t>（</w:t>
      </w:r>
      <w:proofErr w:type="gramEnd"/>
      <w:r w:rsidRPr="00D52453">
        <w:rPr>
          <w:rFonts w:ascii="Verdana" w:hAnsi="Verdana" w:hint="eastAsia"/>
          <w:color w:val="auto"/>
          <w:sz w:val="28"/>
          <w:szCs w:val="28"/>
        </w:rPr>
        <w:t>例如：心智障礙者、腦傷者、慢性精神疾病患者或缺乏工作經驗者</w:t>
      </w:r>
      <w:proofErr w:type="gramStart"/>
      <w:r w:rsidRPr="00D52453">
        <w:rPr>
          <w:rFonts w:ascii="Verdana" w:hAnsi="Verdana" w:hint="eastAsia"/>
          <w:color w:val="auto"/>
          <w:sz w:val="28"/>
          <w:szCs w:val="28"/>
        </w:rPr>
        <w:t>）</w:t>
      </w:r>
      <w:proofErr w:type="gramEnd"/>
      <w:r w:rsidRPr="00D52453">
        <w:rPr>
          <w:rFonts w:ascii="Verdana" w:hAnsi="Verdana" w:hint="eastAsia"/>
          <w:color w:val="auto"/>
          <w:sz w:val="28"/>
          <w:szCs w:val="28"/>
        </w:rPr>
        <w:t>。</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r w:rsidRPr="00D52453">
        <w:rPr>
          <w:rFonts w:hint="eastAsia"/>
          <w:color w:val="auto"/>
          <w:sz w:val="28"/>
          <w:szCs w:val="28"/>
        </w:rPr>
        <w:t>七</w:t>
      </w:r>
      <w:r w:rsidRPr="00D52453">
        <w:rPr>
          <w:color w:val="auto"/>
          <w:sz w:val="28"/>
          <w:szCs w:val="28"/>
        </w:rPr>
        <w:t>)</w:t>
      </w:r>
      <w:r w:rsidRPr="00D52453">
        <w:rPr>
          <w:rFonts w:ascii="Verdana" w:hAnsi="Verdana" w:hint="eastAsia"/>
          <w:color w:val="auto"/>
          <w:sz w:val="28"/>
          <w:szCs w:val="28"/>
        </w:rPr>
        <w:t>個案缺乏過去之教育相關資料、行為紀錄、與醫療診斷資料等，經晤談結果，仍無法決定個案之職業方向與適合職場。</w:t>
      </w:r>
    </w:p>
    <w:p w:rsidR="00F243B1" w:rsidRPr="00D52453" w:rsidRDefault="00F243B1" w:rsidP="00F243B1">
      <w:pPr>
        <w:snapToGrid w:val="0"/>
        <w:spacing w:line="480" w:lineRule="atLeast"/>
        <w:ind w:left="1122" w:hanging="560"/>
        <w:jc w:val="both"/>
        <w:rPr>
          <w:color w:val="auto"/>
        </w:rPr>
      </w:pPr>
      <w:r w:rsidRPr="00D52453">
        <w:rPr>
          <w:color w:val="auto"/>
          <w:sz w:val="28"/>
          <w:szCs w:val="28"/>
        </w:rPr>
        <w:t>(</w:t>
      </w:r>
      <w:r w:rsidRPr="00D52453">
        <w:rPr>
          <w:rFonts w:hint="eastAsia"/>
          <w:color w:val="auto"/>
          <w:sz w:val="28"/>
          <w:szCs w:val="28"/>
        </w:rPr>
        <w:t>八</w:t>
      </w:r>
      <w:r w:rsidRPr="00D52453">
        <w:rPr>
          <w:color w:val="auto"/>
          <w:sz w:val="28"/>
          <w:szCs w:val="28"/>
        </w:rPr>
        <w:t>)</w:t>
      </w:r>
      <w:r w:rsidRPr="00D52453">
        <w:rPr>
          <w:rFonts w:ascii="Verdana" w:hAnsi="Verdana" w:hint="eastAsia"/>
          <w:color w:val="auto"/>
          <w:sz w:val="28"/>
          <w:szCs w:val="28"/>
        </w:rPr>
        <w:t>依據本法規定，依其職業輔導評量結果，提供庇護性就業服務；或於庇護性就業職場工作一定期間後，須接受職業輔導評量，以決定後續之安置服務措施。</w:t>
      </w:r>
    </w:p>
    <w:p w:rsidR="00F243B1" w:rsidRPr="00D52453" w:rsidRDefault="00F243B1" w:rsidP="00F243B1">
      <w:pPr>
        <w:snapToGrid w:val="0"/>
        <w:spacing w:line="480" w:lineRule="atLeast"/>
        <w:ind w:left="562"/>
        <w:jc w:val="both"/>
        <w:rPr>
          <w:color w:val="auto"/>
        </w:rPr>
      </w:pPr>
      <w:r w:rsidRPr="00D52453">
        <w:rPr>
          <w:color w:val="auto"/>
          <w:sz w:val="28"/>
          <w:szCs w:val="28"/>
        </w:rPr>
        <w:t xml:space="preserve">    </w:t>
      </w:r>
      <w:r w:rsidRPr="00D52453">
        <w:rPr>
          <w:rFonts w:hint="eastAsia"/>
          <w:color w:val="auto"/>
          <w:sz w:val="28"/>
          <w:szCs w:val="28"/>
        </w:rPr>
        <w:t>未領有身心障礙手冊（證明）之職業災害勞工，經地方勞工主管機關職業災害勞工個案主動服務計畫轉</w:t>
      </w:r>
      <w:proofErr w:type="gramStart"/>
      <w:r w:rsidRPr="00D52453">
        <w:rPr>
          <w:rFonts w:hint="eastAsia"/>
          <w:color w:val="auto"/>
          <w:sz w:val="28"/>
          <w:szCs w:val="28"/>
        </w:rPr>
        <w:t>介</w:t>
      </w:r>
      <w:proofErr w:type="gramEnd"/>
      <w:r w:rsidRPr="00D52453">
        <w:rPr>
          <w:rFonts w:hint="eastAsia"/>
          <w:color w:val="auto"/>
          <w:sz w:val="28"/>
          <w:szCs w:val="28"/>
        </w:rPr>
        <w:t>者，</w:t>
      </w:r>
      <w:proofErr w:type="gramStart"/>
      <w:r w:rsidRPr="00D52453">
        <w:rPr>
          <w:rFonts w:hint="eastAsia"/>
          <w:color w:val="auto"/>
          <w:sz w:val="28"/>
          <w:szCs w:val="28"/>
        </w:rPr>
        <w:t>準</w:t>
      </w:r>
      <w:proofErr w:type="gramEnd"/>
      <w:r w:rsidRPr="00D52453">
        <w:rPr>
          <w:rFonts w:hint="eastAsia"/>
          <w:color w:val="auto"/>
          <w:sz w:val="28"/>
          <w:szCs w:val="28"/>
        </w:rPr>
        <w:t>用前項規定。</w:t>
      </w:r>
    </w:p>
    <w:p w:rsidR="00F243B1" w:rsidRPr="00D52453" w:rsidRDefault="00F243B1" w:rsidP="00F243B1">
      <w:pPr>
        <w:snapToGrid w:val="0"/>
        <w:spacing w:line="480" w:lineRule="atLeast"/>
        <w:ind w:left="560" w:hanging="560"/>
        <w:jc w:val="both"/>
        <w:rPr>
          <w:color w:val="auto"/>
          <w:sz w:val="28"/>
          <w:szCs w:val="28"/>
        </w:rPr>
      </w:pPr>
      <w:r w:rsidRPr="00D52453">
        <w:rPr>
          <w:rFonts w:hint="eastAsia"/>
          <w:color w:val="auto"/>
          <w:sz w:val="28"/>
          <w:szCs w:val="28"/>
        </w:rPr>
        <w:lastRenderedPageBreak/>
        <w:t>二、服務申請：經地方政府進行初評，認為有提供職業輔導評量之必要者，應</w:t>
      </w:r>
      <w:proofErr w:type="gramStart"/>
      <w:r w:rsidRPr="00D52453">
        <w:rPr>
          <w:rFonts w:hint="eastAsia"/>
          <w:color w:val="auto"/>
          <w:sz w:val="28"/>
          <w:szCs w:val="28"/>
        </w:rPr>
        <w:t>於職重系統</w:t>
      </w:r>
      <w:proofErr w:type="gramEnd"/>
      <w:r w:rsidRPr="00D52453">
        <w:rPr>
          <w:rFonts w:hint="eastAsia"/>
          <w:color w:val="auto"/>
          <w:sz w:val="28"/>
          <w:szCs w:val="28"/>
        </w:rPr>
        <w:t>內填報相關資料或填寫身心障礙者職業輔導評量轉</w:t>
      </w:r>
      <w:proofErr w:type="gramStart"/>
      <w:r w:rsidRPr="00D52453">
        <w:rPr>
          <w:rFonts w:hint="eastAsia"/>
          <w:color w:val="auto"/>
          <w:sz w:val="28"/>
          <w:szCs w:val="28"/>
        </w:rPr>
        <w:t>介</w:t>
      </w:r>
      <w:proofErr w:type="gramEnd"/>
      <w:r w:rsidRPr="00D52453">
        <w:rPr>
          <w:rFonts w:hint="eastAsia"/>
          <w:color w:val="auto"/>
          <w:sz w:val="28"/>
          <w:szCs w:val="28"/>
        </w:rPr>
        <w:t>表（格式可參照附錄一），並具體說明轉</w:t>
      </w:r>
      <w:proofErr w:type="gramStart"/>
      <w:r w:rsidRPr="00D52453">
        <w:rPr>
          <w:rFonts w:hint="eastAsia"/>
          <w:color w:val="auto"/>
          <w:sz w:val="28"/>
          <w:szCs w:val="28"/>
        </w:rPr>
        <w:t>介</w:t>
      </w:r>
      <w:proofErr w:type="gramEnd"/>
      <w:r w:rsidRPr="00D52453">
        <w:rPr>
          <w:rFonts w:hint="eastAsia"/>
          <w:color w:val="auto"/>
          <w:sz w:val="28"/>
          <w:szCs w:val="28"/>
        </w:rPr>
        <w:t>原因與評量需求摘要，連同個案身心障礙手冊（證明）影本、服務紀錄、初評摘要、職業輔導評量權利義務與個人資料使用之個案同意書等資料，敘明職業輔導評量需求與目的，</w:t>
      </w:r>
      <w:proofErr w:type="gramStart"/>
      <w:r w:rsidRPr="00D52453">
        <w:rPr>
          <w:rFonts w:hint="eastAsia"/>
          <w:color w:val="auto"/>
          <w:sz w:val="28"/>
          <w:szCs w:val="28"/>
        </w:rPr>
        <w:t>併</w:t>
      </w:r>
      <w:proofErr w:type="gramEnd"/>
      <w:r w:rsidRPr="00D52453">
        <w:rPr>
          <w:rFonts w:hint="eastAsia"/>
          <w:color w:val="auto"/>
          <w:sz w:val="28"/>
          <w:szCs w:val="28"/>
        </w:rPr>
        <w:t>依據下列個案轉</w:t>
      </w:r>
      <w:proofErr w:type="gramStart"/>
      <w:r w:rsidRPr="00D52453">
        <w:rPr>
          <w:rFonts w:hint="eastAsia"/>
          <w:color w:val="auto"/>
          <w:sz w:val="28"/>
          <w:szCs w:val="28"/>
        </w:rPr>
        <w:t>介</w:t>
      </w:r>
      <w:proofErr w:type="gramEnd"/>
      <w:r w:rsidRPr="00D52453">
        <w:rPr>
          <w:rFonts w:hint="eastAsia"/>
          <w:color w:val="auto"/>
          <w:sz w:val="28"/>
          <w:szCs w:val="28"/>
        </w:rPr>
        <w:t>來源檢附相關資料，由</w:t>
      </w:r>
      <w:proofErr w:type="gramStart"/>
      <w:r w:rsidRPr="00D52453">
        <w:rPr>
          <w:rFonts w:hint="eastAsia"/>
          <w:color w:val="auto"/>
          <w:sz w:val="28"/>
          <w:szCs w:val="28"/>
        </w:rPr>
        <w:t>地方政府視轄內</w:t>
      </w:r>
      <w:proofErr w:type="gramEnd"/>
      <w:r w:rsidRPr="00D52453">
        <w:rPr>
          <w:rFonts w:hint="eastAsia"/>
          <w:color w:val="auto"/>
          <w:sz w:val="28"/>
          <w:szCs w:val="28"/>
        </w:rPr>
        <w:t>執行單位職業輔導評量服務能量及分工，</w:t>
      </w:r>
      <w:proofErr w:type="gramStart"/>
      <w:r w:rsidRPr="00D52453">
        <w:rPr>
          <w:rFonts w:hint="eastAsia"/>
          <w:color w:val="auto"/>
          <w:sz w:val="28"/>
          <w:szCs w:val="28"/>
        </w:rPr>
        <w:t>逕</w:t>
      </w:r>
      <w:proofErr w:type="gramEnd"/>
      <w:r w:rsidRPr="00D52453">
        <w:rPr>
          <w:rFonts w:hint="eastAsia"/>
          <w:color w:val="auto"/>
          <w:sz w:val="28"/>
          <w:szCs w:val="28"/>
        </w:rPr>
        <w:t>送執行單位：</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proofErr w:type="gramStart"/>
      <w:r w:rsidRPr="00D52453">
        <w:rPr>
          <w:rFonts w:hint="eastAsia"/>
          <w:color w:val="auto"/>
          <w:sz w:val="28"/>
          <w:szCs w:val="28"/>
        </w:rPr>
        <w:t>一</w:t>
      </w:r>
      <w:proofErr w:type="gramEnd"/>
      <w:r w:rsidRPr="00D52453">
        <w:rPr>
          <w:color w:val="auto"/>
          <w:sz w:val="28"/>
          <w:szCs w:val="28"/>
        </w:rPr>
        <w:t>)</w:t>
      </w:r>
      <w:r w:rsidRPr="00D52453">
        <w:rPr>
          <w:rFonts w:hint="eastAsia"/>
          <w:color w:val="auto"/>
          <w:sz w:val="28"/>
          <w:szCs w:val="28"/>
        </w:rPr>
        <w:t>支持性就業服務單位：提供身心障礙者職業重建服務申請者晤談紀錄表</w:t>
      </w:r>
      <w:r w:rsidRPr="00D52453">
        <w:rPr>
          <w:color w:val="auto"/>
          <w:sz w:val="28"/>
          <w:szCs w:val="28"/>
        </w:rPr>
        <w:t>(</w:t>
      </w:r>
      <w:r w:rsidRPr="00D52453">
        <w:rPr>
          <w:rFonts w:hint="eastAsia"/>
          <w:color w:val="auto"/>
          <w:sz w:val="28"/>
          <w:szCs w:val="28"/>
        </w:rPr>
        <w:t>表</w:t>
      </w:r>
      <w:r w:rsidRPr="00D52453">
        <w:rPr>
          <w:color w:val="auto"/>
          <w:sz w:val="28"/>
          <w:szCs w:val="28"/>
        </w:rPr>
        <w:t>2-1)</w:t>
      </w:r>
      <w:r w:rsidRPr="00D52453">
        <w:rPr>
          <w:rFonts w:hint="eastAsia"/>
          <w:color w:val="auto"/>
          <w:sz w:val="28"/>
          <w:szCs w:val="28"/>
        </w:rPr>
        <w:t>、身心障礙者就業服務案主服務紀錄表</w:t>
      </w:r>
      <w:r w:rsidRPr="00D52453">
        <w:rPr>
          <w:color w:val="auto"/>
          <w:sz w:val="28"/>
          <w:szCs w:val="28"/>
        </w:rPr>
        <w:t>(</w:t>
      </w:r>
      <w:r w:rsidRPr="00D52453">
        <w:rPr>
          <w:rFonts w:hint="eastAsia"/>
          <w:color w:val="auto"/>
          <w:sz w:val="28"/>
          <w:szCs w:val="28"/>
        </w:rPr>
        <w:t>表</w:t>
      </w:r>
      <w:r w:rsidRPr="00D52453">
        <w:rPr>
          <w:color w:val="auto"/>
          <w:sz w:val="28"/>
          <w:szCs w:val="28"/>
        </w:rPr>
        <w:t>OC)</w:t>
      </w:r>
      <w:r w:rsidRPr="00D52453">
        <w:rPr>
          <w:rFonts w:hint="eastAsia"/>
          <w:color w:val="auto"/>
          <w:sz w:val="28"/>
          <w:szCs w:val="28"/>
        </w:rPr>
        <w:t>或身心障礙者支持性就業服務案主就業服務計畫（表</w:t>
      </w:r>
      <w:r w:rsidRPr="00D52453">
        <w:rPr>
          <w:color w:val="auto"/>
          <w:sz w:val="28"/>
          <w:szCs w:val="28"/>
        </w:rPr>
        <w:t>3-2</w:t>
      </w:r>
      <w:r w:rsidRPr="00D52453">
        <w:rPr>
          <w:rFonts w:hint="eastAsia"/>
          <w:color w:val="auto"/>
          <w:sz w:val="28"/>
          <w:szCs w:val="28"/>
        </w:rPr>
        <w:t>）等相關表單。</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二</w:t>
      </w:r>
      <w:r w:rsidRPr="00D52453">
        <w:rPr>
          <w:color w:val="auto"/>
          <w:sz w:val="28"/>
          <w:szCs w:val="28"/>
        </w:rPr>
        <w:t>)</w:t>
      </w:r>
      <w:r w:rsidRPr="00D52453">
        <w:rPr>
          <w:rFonts w:hint="eastAsia"/>
          <w:color w:val="auto"/>
          <w:sz w:val="28"/>
          <w:szCs w:val="28"/>
        </w:rPr>
        <w:t>庇護性就業服務單位：庇護工場入場評量應提供擬聘職位之職務分析和用人標準，庇護出場評量或其他目的應提供服務紀錄、個案所擔任職位之職務分析和用人標準等。</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三</w:t>
      </w:r>
      <w:r w:rsidRPr="00D52453">
        <w:rPr>
          <w:color w:val="auto"/>
          <w:sz w:val="28"/>
          <w:szCs w:val="28"/>
        </w:rPr>
        <w:t>)</w:t>
      </w:r>
      <w:r w:rsidRPr="00D52453">
        <w:rPr>
          <w:rFonts w:hint="eastAsia"/>
          <w:color w:val="auto"/>
          <w:sz w:val="28"/>
          <w:szCs w:val="28"/>
        </w:rPr>
        <w:t>職業訓練單位：提供</w:t>
      </w:r>
      <w:proofErr w:type="gramStart"/>
      <w:r w:rsidRPr="00D52453">
        <w:rPr>
          <w:rFonts w:hint="eastAsia"/>
          <w:color w:val="auto"/>
          <w:sz w:val="28"/>
          <w:szCs w:val="28"/>
        </w:rPr>
        <w:t>職訓職類</w:t>
      </w:r>
      <w:proofErr w:type="gramEnd"/>
      <w:r w:rsidRPr="00D52453">
        <w:rPr>
          <w:rFonts w:hint="eastAsia"/>
          <w:color w:val="auto"/>
          <w:sz w:val="28"/>
          <w:szCs w:val="28"/>
        </w:rPr>
        <w:t>工作分析表及招生標準。</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四</w:t>
      </w:r>
      <w:r w:rsidRPr="00D52453">
        <w:rPr>
          <w:color w:val="auto"/>
          <w:sz w:val="28"/>
          <w:szCs w:val="28"/>
        </w:rPr>
        <w:t>)</w:t>
      </w:r>
      <w:r w:rsidRPr="00D52453">
        <w:rPr>
          <w:rFonts w:hint="eastAsia"/>
          <w:color w:val="auto"/>
          <w:sz w:val="28"/>
          <w:szCs w:val="28"/>
        </w:rPr>
        <w:t>學校單位：提供個案之個別化教育計畫</w:t>
      </w:r>
      <w:r w:rsidRPr="00D52453">
        <w:rPr>
          <w:color w:val="auto"/>
          <w:sz w:val="28"/>
          <w:szCs w:val="28"/>
        </w:rPr>
        <w:t xml:space="preserve"> (IEP)</w:t>
      </w:r>
      <w:r w:rsidRPr="00D52453">
        <w:rPr>
          <w:rFonts w:hint="eastAsia"/>
          <w:color w:val="auto"/>
          <w:sz w:val="28"/>
          <w:szCs w:val="28"/>
        </w:rPr>
        <w:t>、個別化轉銜計畫</w:t>
      </w:r>
      <w:r w:rsidRPr="00D52453">
        <w:rPr>
          <w:color w:val="auto"/>
          <w:sz w:val="28"/>
          <w:szCs w:val="28"/>
        </w:rPr>
        <w:t>(ITP)</w:t>
      </w:r>
      <w:r w:rsidRPr="00D52453">
        <w:rPr>
          <w:rFonts w:hint="eastAsia"/>
          <w:color w:val="auto"/>
          <w:sz w:val="28"/>
          <w:szCs w:val="28"/>
        </w:rPr>
        <w:t>及學校所進行相關測驗、輔導摘要及後續服務項目。</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五</w:t>
      </w:r>
      <w:r w:rsidRPr="00D52453">
        <w:rPr>
          <w:color w:val="auto"/>
          <w:sz w:val="28"/>
          <w:szCs w:val="28"/>
        </w:rPr>
        <w:t>)</w:t>
      </w:r>
      <w:r w:rsidRPr="00D52453">
        <w:rPr>
          <w:rFonts w:hint="eastAsia"/>
          <w:color w:val="auto"/>
          <w:sz w:val="28"/>
          <w:szCs w:val="28"/>
        </w:rPr>
        <w:t>醫療服務紀錄或評估資料等。</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六</w:t>
      </w:r>
      <w:r w:rsidRPr="00D52453">
        <w:rPr>
          <w:color w:val="auto"/>
          <w:sz w:val="28"/>
          <w:szCs w:val="28"/>
        </w:rPr>
        <w:t>)</w:t>
      </w:r>
      <w:r w:rsidRPr="00D52453">
        <w:rPr>
          <w:rFonts w:hint="eastAsia"/>
          <w:color w:val="auto"/>
          <w:sz w:val="28"/>
          <w:szCs w:val="28"/>
        </w:rPr>
        <w:t>其他有關身心障礙者先前服務摘要及後續服務項目</w:t>
      </w:r>
      <w:r w:rsidRPr="00D52453">
        <w:rPr>
          <w:color w:val="auto"/>
          <w:sz w:val="28"/>
          <w:szCs w:val="28"/>
        </w:rPr>
        <w:t>(</w:t>
      </w:r>
      <w:r w:rsidRPr="00D52453">
        <w:rPr>
          <w:rFonts w:hint="eastAsia"/>
          <w:color w:val="auto"/>
          <w:sz w:val="28"/>
          <w:szCs w:val="28"/>
        </w:rPr>
        <w:t>例如：特殊障別</w:t>
      </w:r>
      <w:proofErr w:type="gramStart"/>
      <w:r w:rsidRPr="00D52453">
        <w:rPr>
          <w:rFonts w:hint="eastAsia"/>
          <w:color w:val="auto"/>
          <w:sz w:val="28"/>
          <w:szCs w:val="28"/>
        </w:rPr>
        <w:t>之</w:t>
      </w:r>
      <w:proofErr w:type="gramEnd"/>
      <w:r w:rsidRPr="00D52453">
        <w:rPr>
          <w:rFonts w:hint="eastAsia"/>
          <w:color w:val="auto"/>
          <w:sz w:val="28"/>
          <w:szCs w:val="28"/>
        </w:rPr>
        <w:t>初步檢核表</w:t>
      </w:r>
      <w:r w:rsidRPr="00D52453">
        <w:rPr>
          <w:color w:val="auto"/>
          <w:sz w:val="28"/>
          <w:szCs w:val="28"/>
        </w:rPr>
        <w:t>)</w:t>
      </w:r>
      <w:r w:rsidRPr="00D52453">
        <w:rPr>
          <w:rFonts w:hint="eastAsia"/>
          <w:color w:val="auto"/>
          <w:sz w:val="28"/>
          <w:szCs w:val="28"/>
        </w:rPr>
        <w:t>。</w:t>
      </w:r>
    </w:p>
    <w:p w:rsidR="00F243B1" w:rsidRPr="00D52453" w:rsidRDefault="00F243B1" w:rsidP="00F243B1">
      <w:pPr>
        <w:snapToGrid w:val="0"/>
        <w:spacing w:line="480" w:lineRule="atLeast"/>
        <w:ind w:left="560" w:hanging="560"/>
        <w:jc w:val="both"/>
        <w:rPr>
          <w:color w:val="auto"/>
          <w:sz w:val="28"/>
          <w:szCs w:val="28"/>
        </w:rPr>
      </w:pPr>
      <w:r w:rsidRPr="00D52453">
        <w:rPr>
          <w:rFonts w:hint="eastAsia"/>
          <w:color w:val="auto"/>
          <w:sz w:val="28"/>
          <w:szCs w:val="28"/>
        </w:rPr>
        <w:t>三、</w:t>
      </w:r>
      <w:proofErr w:type="gramStart"/>
      <w:r w:rsidRPr="00D52453">
        <w:rPr>
          <w:rFonts w:hint="eastAsia"/>
          <w:color w:val="auto"/>
          <w:sz w:val="28"/>
          <w:szCs w:val="28"/>
        </w:rPr>
        <w:t>派案及</w:t>
      </w:r>
      <w:proofErr w:type="gramEnd"/>
      <w:r w:rsidRPr="00D52453">
        <w:rPr>
          <w:rFonts w:hint="eastAsia"/>
          <w:color w:val="auto"/>
          <w:sz w:val="28"/>
          <w:szCs w:val="28"/>
        </w:rPr>
        <w:t>回覆：執行單位於受理評量案件後三</w:t>
      </w:r>
      <w:proofErr w:type="gramStart"/>
      <w:r w:rsidRPr="00D52453">
        <w:rPr>
          <w:rFonts w:hint="eastAsia"/>
          <w:color w:val="auto"/>
          <w:sz w:val="28"/>
          <w:szCs w:val="28"/>
        </w:rPr>
        <w:t>個</w:t>
      </w:r>
      <w:proofErr w:type="gramEnd"/>
      <w:r w:rsidRPr="00D52453">
        <w:rPr>
          <w:rFonts w:hint="eastAsia"/>
          <w:color w:val="auto"/>
          <w:sz w:val="28"/>
          <w:szCs w:val="28"/>
        </w:rPr>
        <w:t>工作天內，應根據轉</w:t>
      </w:r>
      <w:proofErr w:type="gramStart"/>
      <w:r w:rsidRPr="00D52453">
        <w:rPr>
          <w:rFonts w:hint="eastAsia"/>
          <w:color w:val="auto"/>
          <w:sz w:val="28"/>
          <w:szCs w:val="28"/>
        </w:rPr>
        <w:t>介</w:t>
      </w:r>
      <w:proofErr w:type="gramEnd"/>
      <w:r w:rsidRPr="00D52453">
        <w:rPr>
          <w:rFonts w:hint="eastAsia"/>
          <w:color w:val="auto"/>
          <w:sz w:val="28"/>
          <w:szCs w:val="28"/>
        </w:rPr>
        <w:t>資料評估決定是否提供評量，並將結果回覆地方政府。如決定提供評量服務，則應由單位內專業督導或資深職業輔導評量員，視個案之</w:t>
      </w:r>
      <w:proofErr w:type="gramStart"/>
      <w:r w:rsidRPr="00D52453">
        <w:rPr>
          <w:rFonts w:hint="eastAsia"/>
          <w:color w:val="auto"/>
          <w:sz w:val="28"/>
          <w:szCs w:val="28"/>
        </w:rPr>
        <w:t>需求及障別</w:t>
      </w:r>
      <w:proofErr w:type="gramEnd"/>
      <w:r w:rsidRPr="00D52453">
        <w:rPr>
          <w:rFonts w:hint="eastAsia"/>
          <w:color w:val="auto"/>
          <w:sz w:val="28"/>
          <w:szCs w:val="28"/>
        </w:rPr>
        <w:t>特性，</w:t>
      </w:r>
      <w:proofErr w:type="gramStart"/>
      <w:r w:rsidRPr="00D52453">
        <w:rPr>
          <w:rFonts w:hint="eastAsia"/>
          <w:color w:val="auto"/>
          <w:sz w:val="28"/>
          <w:szCs w:val="28"/>
        </w:rPr>
        <w:t>派案給</w:t>
      </w:r>
      <w:proofErr w:type="gramEnd"/>
      <w:r w:rsidRPr="00D52453">
        <w:rPr>
          <w:rFonts w:hint="eastAsia"/>
          <w:color w:val="auto"/>
          <w:sz w:val="28"/>
          <w:szCs w:val="28"/>
        </w:rPr>
        <w:t>適當之職業輔導評量員。</w:t>
      </w:r>
    </w:p>
    <w:p w:rsidR="00F243B1" w:rsidRPr="00D52453" w:rsidRDefault="00F243B1" w:rsidP="00F243B1">
      <w:pPr>
        <w:snapToGrid w:val="0"/>
        <w:spacing w:line="480" w:lineRule="atLeast"/>
        <w:ind w:left="560" w:hanging="560"/>
        <w:jc w:val="both"/>
        <w:rPr>
          <w:color w:val="auto"/>
          <w:sz w:val="28"/>
          <w:szCs w:val="28"/>
        </w:rPr>
      </w:pPr>
      <w:r w:rsidRPr="00D52453">
        <w:rPr>
          <w:rFonts w:hint="eastAsia"/>
          <w:color w:val="auto"/>
          <w:sz w:val="28"/>
          <w:szCs w:val="28"/>
        </w:rPr>
        <w:t>四、接案晤談：執行單位於同意提供評量服務並於</w:t>
      </w:r>
      <w:proofErr w:type="gramStart"/>
      <w:r w:rsidRPr="00D52453">
        <w:rPr>
          <w:rFonts w:hint="eastAsia"/>
          <w:color w:val="auto"/>
          <w:sz w:val="28"/>
          <w:szCs w:val="28"/>
        </w:rPr>
        <w:t>回覆派案結果</w:t>
      </w:r>
      <w:proofErr w:type="gramEnd"/>
      <w:r w:rsidRPr="00D52453">
        <w:rPr>
          <w:rFonts w:hint="eastAsia"/>
          <w:color w:val="auto"/>
          <w:sz w:val="28"/>
          <w:szCs w:val="28"/>
        </w:rPr>
        <w:t>後七</w:t>
      </w:r>
      <w:proofErr w:type="gramStart"/>
      <w:r w:rsidRPr="00D52453">
        <w:rPr>
          <w:rFonts w:hint="eastAsia"/>
          <w:color w:val="auto"/>
          <w:sz w:val="28"/>
          <w:szCs w:val="28"/>
        </w:rPr>
        <w:t>個</w:t>
      </w:r>
      <w:proofErr w:type="gramEnd"/>
      <w:r w:rsidRPr="00D52453">
        <w:rPr>
          <w:rFonts w:hint="eastAsia"/>
          <w:color w:val="auto"/>
          <w:sz w:val="28"/>
          <w:szCs w:val="28"/>
        </w:rPr>
        <w:t>工作天內，由職業輔導評量員與個案晤談，蒐集個案服務所需相關資料。</w:t>
      </w:r>
    </w:p>
    <w:p w:rsidR="00F243B1" w:rsidRPr="00D52453" w:rsidRDefault="00F243B1" w:rsidP="00F243B1">
      <w:pPr>
        <w:snapToGrid w:val="0"/>
        <w:spacing w:line="480" w:lineRule="atLeast"/>
        <w:ind w:left="560" w:hanging="560"/>
        <w:jc w:val="both"/>
        <w:rPr>
          <w:color w:val="auto"/>
          <w:sz w:val="28"/>
          <w:szCs w:val="28"/>
        </w:rPr>
      </w:pPr>
      <w:r w:rsidRPr="00D52453">
        <w:rPr>
          <w:rFonts w:hint="eastAsia"/>
          <w:color w:val="auto"/>
          <w:sz w:val="28"/>
          <w:szCs w:val="28"/>
        </w:rPr>
        <w:t>五、擬定個別化職業輔導評量服務計畫：職業輔導評量員</w:t>
      </w:r>
      <w:proofErr w:type="gramStart"/>
      <w:r w:rsidRPr="00D52453">
        <w:rPr>
          <w:rFonts w:hint="eastAsia"/>
          <w:color w:val="auto"/>
          <w:sz w:val="28"/>
          <w:szCs w:val="28"/>
        </w:rPr>
        <w:t>應於接案</w:t>
      </w:r>
      <w:proofErr w:type="gramEnd"/>
      <w:r w:rsidRPr="00D52453">
        <w:rPr>
          <w:rFonts w:hint="eastAsia"/>
          <w:color w:val="auto"/>
          <w:sz w:val="28"/>
          <w:szCs w:val="28"/>
        </w:rPr>
        <w:t>晤談日後三個日曆天之內，根據轉</w:t>
      </w:r>
      <w:proofErr w:type="gramStart"/>
      <w:r w:rsidRPr="00D52453">
        <w:rPr>
          <w:rFonts w:hint="eastAsia"/>
          <w:color w:val="auto"/>
          <w:sz w:val="28"/>
          <w:szCs w:val="28"/>
        </w:rPr>
        <w:t>介</w:t>
      </w:r>
      <w:proofErr w:type="gramEnd"/>
      <w:r w:rsidRPr="00D52453">
        <w:rPr>
          <w:rFonts w:hint="eastAsia"/>
          <w:color w:val="auto"/>
          <w:sz w:val="28"/>
          <w:szCs w:val="28"/>
        </w:rPr>
        <w:t>之職業輔導評量需求及接案晤談所得，</w:t>
      </w:r>
      <w:proofErr w:type="gramStart"/>
      <w:r w:rsidRPr="00D52453">
        <w:rPr>
          <w:rFonts w:hint="eastAsia"/>
          <w:color w:val="auto"/>
          <w:sz w:val="28"/>
          <w:szCs w:val="28"/>
        </w:rPr>
        <w:t>研</w:t>
      </w:r>
      <w:proofErr w:type="gramEnd"/>
      <w:r w:rsidRPr="00D52453">
        <w:rPr>
          <w:rFonts w:hint="eastAsia"/>
          <w:color w:val="auto"/>
          <w:sz w:val="28"/>
          <w:szCs w:val="28"/>
        </w:rPr>
        <w:t>擬個別化職業輔導評量計畫（格式可參照附錄二），內容原則包括職業輔導評量重點、評量方式或工具、各項職業輔導評量員之安排及預定評量之起訖日期等。計畫內容應徵得個案同意，且於計畫中簽名確認後開始</w:t>
      </w:r>
      <w:r w:rsidRPr="00D52453">
        <w:rPr>
          <w:rFonts w:hint="eastAsia"/>
          <w:color w:val="auto"/>
          <w:sz w:val="28"/>
          <w:szCs w:val="28"/>
        </w:rPr>
        <w:lastRenderedPageBreak/>
        <w:t>執行。為配合實際需要，職業輔導評量計畫得因職業輔導評量員基於專業考量，於評量過程中做必要之修正或調整，但應於計畫變更前告知個案並獲同意。</w:t>
      </w:r>
    </w:p>
    <w:p w:rsidR="00F243B1" w:rsidRPr="00D52453" w:rsidRDefault="00F243B1" w:rsidP="00F243B1">
      <w:pPr>
        <w:snapToGrid w:val="0"/>
        <w:spacing w:line="480" w:lineRule="atLeast"/>
        <w:ind w:left="560" w:hanging="560"/>
        <w:jc w:val="both"/>
        <w:rPr>
          <w:color w:val="auto"/>
        </w:rPr>
      </w:pPr>
      <w:r w:rsidRPr="00D52453">
        <w:rPr>
          <w:rFonts w:hint="eastAsia"/>
          <w:color w:val="auto"/>
          <w:sz w:val="28"/>
          <w:szCs w:val="28"/>
        </w:rPr>
        <w:t>六、進行評量：職業輔導評量計畫擬定後，職業輔導評量員應儘速</w:t>
      </w:r>
      <w:r w:rsidRPr="00D52453">
        <w:rPr>
          <w:rFonts w:hint="eastAsia"/>
          <w:color w:val="auto"/>
          <w:sz w:val="28"/>
        </w:rPr>
        <w:t>依據個案之個別狀況與評量需求，</w:t>
      </w:r>
      <w:r w:rsidRPr="00D52453">
        <w:rPr>
          <w:rFonts w:hint="eastAsia"/>
          <w:color w:val="auto"/>
          <w:sz w:val="28"/>
          <w:szCs w:val="28"/>
        </w:rPr>
        <w:t>提供個別且必要之標準化心理測驗、工作樣本、情境評量、現場試做及職場分析等相關評量服務，除前述服務，若個案有進階專業服務之需求（如心理評估、語言治療、職能治療或其他等），得同步尋求職業重建個案管理人員支援並連結相關資源。</w:t>
      </w:r>
    </w:p>
    <w:p w:rsidR="00F243B1" w:rsidRPr="00D52453" w:rsidRDefault="00F243B1" w:rsidP="00F243B1">
      <w:pPr>
        <w:snapToGrid w:val="0"/>
        <w:spacing w:line="480" w:lineRule="atLeast"/>
        <w:ind w:left="560" w:hanging="560"/>
        <w:jc w:val="both"/>
        <w:rPr>
          <w:color w:val="auto"/>
        </w:rPr>
      </w:pPr>
      <w:r w:rsidRPr="00D52453">
        <w:rPr>
          <w:rFonts w:hint="eastAsia"/>
          <w:color w:val="auto"/>
          <w:sz w:val="28"/>
          <w:szCs w:val="28"/>
        </w:rPr>
        <w:t>七、召開職業輔導評量說明會及撰寫評量報告：於評量完成後，應儘速邀請個案、職業重建個案管理員等召開職業輔導評量說明會，並視需要邀請家長或重要第三人、相關服務人員或職業輔導評量專家等共同參與，會中由職業輔導評量員就職業輔導評量結果作口頭說明，充分交換意見，以做為職業重建服務的參考。另應於說明會後儘速完成職業輔導評量報告（格式可參照附錄三），並登錄</w:t>
      </w:r>
      <w:proofErr w:type="gramStart"/>
      <w:r w:rsidRPr="00D52453">
        <w:rPr>
          <w:rFonts w:hint="eastAsia"/>
          <w:color w:val="auto"/>
          <w:sz w:val="28"/>
          <w:szCs w:val="28"/>
        </w:rPr>
        <w:t>於職重系統</w:t>
      </w:r>
      <w:proofErr w:type="gramEnd"/>
      <w:r w:rsidRPr="00D52453">
        <w:rPr>
          <w:rFonts w:hint="eastAsia"/>
          <w:color w:val="auto"/>
          <w:sz w:val="28"/>
          <w:szCs w:val="28"/>
        </w:rPr>
        <w:t>。一份完整的職業輔導評量總報告應包括下列部分：</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proofErr w:type="gramStart"/>
      <w:r w:rsidRPr="00D52453">
        <w:rPr>
          <w:rFonts w:hint="eastAsia"/>
          <w:color w:val="auto"/>
          <w:sz w:val="28"/>
          <w:szCs w:val="28"/>
        </w:rPr>
        <w:t>一</w:t>
      </w:r>
      <w:proofErr w:type="gramEnd"/>
      <w:r w:rsidRPr="00D52453">
        <w:rPr>
          <w:color w:val="auto"/>
          <w:sz w:val="28"/>
          <w:szCs w:val="28"/>
        </w:rPr>
        <w:t>)</w:t>
      </w:r>
      <w:r w:rsidRPr="00D52453">
        <w:rPr>
          <w:rFonts w:hint="eastAsia"/>
          <w:color w:val="auto"/>
          <w:sz w:val="28"/>
          <w:szCs w:val="28"/>
        </w:rPr>
        <w:t>職業輔導評量計畫及簽名。</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二</w:t>
      </w:r>
      <w:r w:rsidRPr="00D52453">
        <w:rPr>
          <w:color w:val="auto"/>
          <w:sz w:val="28"/>
          <w:szCs w:val="28"/>
        </w:rPr>
        <w:t>)</w:t>
      </w:r>
      <w:r w:rsidRPr="00D52453">
        <w:rPr>
          <w:rFonts w:hint="eastAsia"/>
          <w:color w:val="auto"/>
          <w:sz w:val="28"/>
          <w:szCs w:val="28"/>
        </w:rPr>
        <w:t>職業輔導評量報告。</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三</w:t>
      </w:r>
      <w:r w:rsidRPr="00D52453">
        <w:rPr>
          <w:color w:val="auto"/>
          <w:sz w:val="28"/>
          <w:szCs w:val="28"/>
        </w:rPr>
        <w:t>)</w:t>
      </w:r>
      <w:r w:rsidRPr="00D52453">
        <w:rPr>
          <w:rFonts w:hint="eastAsia"/>
          <w:color w:val="auto"/>
          <w:sz w:val="28"/>
          <w:szCs w:val="28"/>
        </w:rPr>
        <w:t>分測驗報告。</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四</w:t>
      </w:r>
      <w:r w:rsidRPr="00D52453">
        <w:rPr>
          <w:color w:val="auto"/>
          <w:sz w:val="28"/>
          <w:szCs w:val="28"/>
        </w:rPr>
        <w:t>)</w:t>
      </w:r>
      <w:r w:rsidRPr="00D52453">
        <w:rPr>
          <w:rFonts w:hint="eastAsia"/>
          <w:color w:val="auto"/>
          <w:sz w:val="28"/>
          <w:szCs w:val="28"/>
        </w:rPr>
        <w:t>職業輔導評量說明會會議紀錄。</w:t>
      </w:r>
    </w:p>
    <w:p w:rsidR="00F243B1" w:rsidRPr="00D52453" w:rsidRDefault="00F243B1" w:rsidP="00F243B1">
      <w:pPr>
        <w:snapToGrid w:val="0"/>
        <w:spacing w:line="480" w:lineRule="atLeast"/>
        <w:ind w:left="1122" w:hanging="560"/>
        <w:jc w:val="both"/>
        <w:rPr>
          <w:color w:val="auto"/>
          <w:sz w:val="28"/>
          <w:szCs w:val="28"/>
        </w:rPr>
      </w:pPr>
      <w:r w:rsidRPr="00D52453">
        <w:rPr>
          <w:color w:val="auto"/>
          <w:sz w:val="28"/>
          <w:szCs w:val="28"/>
        </w:rPr>
        <w:t>(</w:t>
      </w:r>
      <w:r w:rsidRPr="00D52453">
        <w:rPr>
          <w:rFonts w:hint="eastAsia"/>
          <w:color w:val="auto"/>
          <w:sz w:val="28"/>
          <w:szCs w:val="28"/>
        </w:rPr>
        <w:t>五</w:t>
      </w:r>
      <w:r w:rsidRPr="00D52453">
        <w:rPr>
          <w:color w:val="auto"/>
          <w:sz w:val="28"/>
          <w:szCs w:val="28"/>
        </w:rPr>
        <w:t>)</w:t>
      </w:r>
      <w:r w:rsidRPr="00D52453">
        <w:rPr>
          <w:rFonts w:hint="eastAsia"/>
          <w:color w:val="auto"/>
          <w:sz w:val="28"/>
          <w:szCs w:val="28"/>
        </w:rPr>
        <w:t>其他地方政府相關人員轉</w:t>
      </w:r>
      <w:proofErr w:type="gramStart"/>
      <w:r w:rsidRPr="00D52453">
        <w:rPr>
          <w:rFonts w:hint="eastAsia"/>
          <w:color w:val="auto"/>
          <w:sz w:val="28"/>
          <w:szCs w:val="28"/>
        </w:rPr>
        <w:t>介</w:t>
      </w:r>
      <w:proofErr w:type="gramEnd"/>
      <w:r w:rsidRPr="00D52453">
        <w:rPr>
          <w:rFonts w:hint="eastAsia"/>
          <w:color w:val="auto"/>
          <w:sz w:val="28"/>
          <w:szCs w:val="28"/>
        </w:rPr>
        <w:t>職業輔導評量</w:t>
      </w:r>
      <w:proofErr w:type="gramStart"/>
      <w:r w:rsidRPr="00D52453">
        <w:rPr>
          <w:rFonts w:hint="eastAsia"/>
          <w:color w:val="auto"/>
          <w:sz w:val="28"/>
          <w:szCs w:val="28"/>
        </w:rPr>
        <w:t>時所檢附</w:t>
      </w:r>
      <w:proofErr w:type="gramEnd"/>
      <w:r w:rsidRPr="00D52453">
        <w:rPr>
          <w:rFonts w:hint="eastAsia"/>
          <w:color w:val="auto"/>
          <w:sz w:val="28"/>
          <w:szCs w:val="28"/>
        </w:rPr>
        <w:t>之相關資料</w:t>
      </w:r>
      <w:proofErr w:type="gramStart"/>
      <w:r w:rsidRPr="00D52453">
        <w:rPr>
          <w:rFonts w:hint="eastAsia"/>
          <w:color w:val="auto"/>
          <w:sz w:val="28"/>
          <w:szCs w:val="28"/>
        </w:rPr>
        <w:t>（</w:t>
      </w:r>
      <w:proofErr w:type="gramEnd"/>
      <w:r w:rsidRPr="00D52453">
        <w:rPr>
          <w:rFonts w:hint="eastAsia"/>
          <w:color w:val="auto"/>
          <w:sz w:val="28"/>
          <w:szCs w:val="28"/>
        </w:rPr>
        <w:t>例如：初評報告、權利義務與個人資料使用之個案同意書等</w:t>
      </w:r>
      <w:proofErr w:type="gramStart"/>
      <w:r w:rsidRPr="00D52453">
        <w:rPr>
          <w:rFonts w:hint="eastAsia"/>
          <w:color w:val="auto"/>
          <w:sz w:val="28"/>
          <w:szCs w:val="28"/>
        </w:rPr>
        <w:t>）</w:t>
      </w:r>
      <w:proofErr w:type="gramEnd"/>
      <w:r w:rsidRPr="00D52453">
        <w:rPr>
          <w:rFonts w:hint="eastAsia"/>
          <w:color w:val="auto"/>
          <w:sz w:val="28"/>
          <w:szCs w:val="28"/>
        </w:rPr>
        <w:t>。</w:t>
      </w:r>
    </w:p>
    <w:p w:rsidR="00F243B1" w:rsidRPr="00D52453" w:rsidRDefault="00F243B1" w:rsidP="00F243B1">
      <w:pPr>
        <w:snapToGrid w:val="0"/>
        <w:spacing w:line="480" w:lineRule="atLeast"/>
        <w:ind w:left="560" w:hanging="560"/>
        <w:jc w:val="both"/>
        <w:rPr>
          <w:color w:val="auto"/>
          <w:sz w:val="28"/>
          <w:szCs w:val="28"/>
        </w:rPr>
      </w:pPr>
      <w:r w:rsidRPr="00D52453">
        <w:rPr>
          <w:rFonts w:hint="eastAsia"/>
          <w:color w:val="auto"/>
          <w:sz w:val="28"/>
          <w:szCs w:val="28"/>
        </w:rPr>
        <w:t>八、</w:t>
      </w:r>
      <w:proofErr w:type="gramStart"/>
      <w:r w:rsidRPr="00D52453">
        <w:rPr>
          <w:rFonts w:hint="eastAsia"/>
          <w:color w:val="auto"/>
          <w:sz w:val="28"/>
          <w:szCs w:val="28"/>
        </w:rPr>
        <w:t>移覆職業</w:t>
      </w:r>
      <w:proofErr w:type="gramEnd"/>
      <w:r w:rsidRPr="00D52453">
        <w:rPr>
          <w:rFonts w:hint="eastAsia"/>
          <w:color w:val="auto"/>
          <w:sz w:val="28"/>
          <w:szCs w:val="28"/>
        </w:rPr>
        <w:t>輔導評量總報告：執行單位應將前述完整之個案職業輔導評量總</w:t>
      </w:r>
      <w:proofErr w:type="gramStart"/>
      <w:r w:rsidRPr="00D52453">
        <w:rPr>
          <w:rFonts w:hint="eastAsia"/>
          <w:color w:val="auto"/>
          <w:sz w:val="28"/>
          <w:szCs w:val="28"/>
        </w:rPr>
        <w:t>報告移覆地方政府</w:t>
      </w:r>
      <w:proofErr w:type="gramEnd"/>
      <w:r w:rsidRPr="00D52453">
        <w:rPr>
          <w:rFonts w:hint="eastAsia"/>
          <w:color w:val="auto"/>
          <w:sz w:val="28"/>
          <w:szCs w:val="28"/>
        </w:rPr>
        <w:t>。</w:t>
      </w:r>
    </w:p>
    <w:p w:rsidR="00F243B1" w:rsidRPr="00D52453" w:rsidRDefault="00F243B1" w:rsidP="00F243B1">
      <w:pPr>
        <w:snapToGrid w:val="0"/>
        <w:spacing w:line="480" w:lineRule="atLeast"/>
        <w:ind w:left="560" w:hanging="560"/>
        <w:jc w:val="both"/>
        <w:rPr>
          <w:color w:val="auto"/>
        </w:rPr>
      </w:pPr>
      <w:r w:rsidRPr="00D52453">
        <w:rPr>
          <w:rFonts w:hint="eastAsia"/>
          <w:color w:val="auto"/>
          <w:sz w:val="28"/>
          <w:szCs w:val="28"/>
        </w:rPr>
        <w:t>九、提供諮詢及參與職業重建相關會議：地方政府於執行單位結束職業輔導評量後，追蹤個案後續服務情形時，若應用評量結果與建議內容發現疑義，可要求執行單位提供必要諮詢，以利後續服務可順利推行</w:t>
      </w:r>
      <w:r w:rsidRPr="00D52453">
        <w:rPr>
          <w:rFonts w:ascii="新細明體" w:eastAsia="新細明體" w:hAnsi="新細明體" w:hint="eastAsia"/>
          <w:color w:val="auto"/>
          <w:sz w:val="28"/>
          <w:szCs w:val="28"/>
        </w:rPr>
        <w:t>。</w:t>
      </w:r>
      <w:r w:rsidRPr="00D52453">
        <w:rPr>
          <w:rFonts w:hint="eastAsia"/>
          <w:color w:val="auto"/>
          <w:sz w:val="28"/>
          <w:szCs w:val="28"/>
        </w:rPr>
        <w:t>執行單位須提供相關諮詢服務，例如：參與地方政府針對個案後續職業重建工作所召開之會議、配合地方政府進行職業輔導評量滿意度調查，並追蹤職業輔導評量結果之應用情形等。</w:t>
      </w:r>
    </w:p>
    <w:p w:rsidR="00F243B1" w:rsidRPr="00D52453" w:rsidRDefault="00F243B1" w:rsidP="00F243B1">
      <w:pPr>
        <w:snapToGrid w:val="0"/>
        <w:spacing w:line="480" w:lineRule="atLeast"/>
        <w:ind w:left="560" w:hanging="560"/>
        <w:jc w:val="both"/>
        <w:rPr>
          <w:color w:val="auto"/>
          <w:sz w:val="28"/>
          <w:szCs w:val="28"/>
        </w:rPr>
      </w:pPr>
      <w:r w:rsidRPr="00D52453">
        <w:rPr>
          <w:rFonts w:hint="eastAsia"/>
          <w:color w:val="auto"/>
          <w:sz w:val="28"/>
          <w:szCs w:val="28"/>
        </w:rPr>
        <w:t>十、職業輔導評量員於服務</w:t>
      </w:r>
      <w:proofErr w:type="gramStart"/>
      <w:r w:rsidRPr="00D52453">
        <w:rPr>
          <w:rFonts w:hint="eastAsia"/>
          <w:color w:val="auto"/>
          <w:sz w:val="28"/>
          <w:szCs w:val="28"/>
        </w:rPr>
        <w:t>期間，</w:t>
      </w:r>
      <w:proofErr w:type="gramEnd"/>
      <w:r w:rsidRPr="00D52453">
        <w:rPr>
          <w:rFonts w:hint="eastAsia"/>
          <w:color w:val="auto"/>
          <w:sz w:val="28"/>
          <w:szCs w:val="28"/>
        </w:rPr>
        <w:t>安排專業督導，督導依其實際需求得運用</w:t>
      </w:r>
      <w:r w:rsidRPr="00D52453">
        <w:rPr>
          <w:rFonts w:hint="eastAsia"/>
          <w:color w:val="auto"/>
          <w:sz w:val="28"/>
          <w:szCs w:val="28"/>
        </w:rPr>
        <w:lastRenderedPageBreak/>
        <w:t>個別督導、團體督導、同儕團體督導、個案討論及教育訓練等工作方法，提升職業輔導評量員於職業輔導評量計畫之擬定、評量工具或評估方法之選擇、評量結果解釋、職業輔導評量報告之撰寫及職業輔導評量說明會之會前準備等方面進行督導，並填列督導審查意見或相關紀錄。</w:t>
      </w:r>
    </w:p>
    <w:p w:rsidR="00F243B1" w:rsidRPr="00D52453" w:rsidRDefault="00F243B1" w:rsidP="00F243B1">
      <w:pPr>
        <w:pageBreakBefore/>
        <w:snapToGrid w:val="0"/>
        <w:spacing w:line="480" w:lineRule="atLeast"/>
        <w:ind w:left="560" w:hanging="560"/>
        <w:jc w:val="center"/>
        <w:rPr>
          <w:color w:val="auto"/>
        </w:rPr>
      </w:pPr>
      <w:r>
        <w:rPr>
          <w:noProof/>
        </w:rPr>
        <w:lastRenderedPageBreak/>
        <mc:AlternateContent>
          <mc:Choice Requires="wps">
            <w:drawing>
              <wp:anchor distT="0" distB="0" distL="114300" distR="114300" simplePos="0" relativeHeight="251661312" behindDoc="0" locked="0" layoutInCell="1" allowOverlap="1" wp14:anchorId="746FE877" wp14:editId="0436144C">
                <wp:simplePos x="0" y="0"/>
                <wp:positionH relativeFrom="column">
                  <wp:posOffset>98425</wp:posOffset>
                </wp:positionH>
                <wp:positionV relativeFrom="paragraph">
                  <wp:posOffset>-171450</wp:posOffset>
                </wp:positionV>
                <wp:extent cx="658495" cy="403860"/>
                <wp:effectExtent l="8255" t="5715" r="9525" b="952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03860"/>
                        </a:xfrm>
                        <a:prstGeom prst="rect">
                          <a:avLst/>
                        </a:prstGeom>
                        <a:solidFill>
                          <a:srgbClr val="FFFFFF"/>
                        </a:solidFill>
                        <a:ln w="9528">
                          <a:solidFill>
                            <a:srgbClr val="FFFFFF"/>
                          </a:solidFill>
                          <a:miter lim="800000"/>
                          <a:headEnd/>
                          <a:tailEnd/>
                        </a:ln>
                      </wps:spPr>
                      <wps:txbx>
                        <w:txbxContent>
                          <w:p w:rsidR="00F243B1" w:rsidRDefault="00F243B1" w:rsidP="00F243B1">
                            <w:pPr>
                              <w:spacing w:line="400" w:lineRule="exact"/>
                              <w:rPr>
                                <w:color w:val="000000"/>
                              </w:rPr>
                            </w:pPr>
                            <w:r>
                              <w:rPr>
                                <w:rFonts w:hint="eastAsia"/>
                                <w:color w:val="000000"/>
                              </w:rPr>
                              <w:t>附錄</w:t>
                            </w:r>
                            <w:proofErr w:type="gramStart"/>
                            <w:r>
                              <w:rPr>
                                <w:rFonts w:hint="eastAsia"/>
                                <w:color w:val="000000"/>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FE877" id="_x0000_t202" coordsize="21600,21600" o:spt="202" path="m,l,21600r21600,l21600,xe">
                <v:stroke joinstyle="miter"/>
                <v:path gradientshapeok="t" o:connecttype="rect"/>
              </v:shapetype>
              <v:shape id="文字方塊 2" o:spid="_x0000_s1026" type="#_x0000_t202" style="position:absolute;left:0;text-align:left;margin-left:7.75pt;margin-top:-13.5pt;width:51.8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" strokecolor="white" strokeweight=".26467mm">
                <v:textbox>
                  <w:txbxContent>
                    <w:p w:rsidR="00F243B1" w:rsidRDefault="00F243B1" w:rsidP="00F243B1">
                      <w:pPr>
                        <w:spacing w:line="400" w:lineRule="exact"/>
                        <w:rPr>
                          <w:color w:val="000000"/>
                        </w:rPr>
                      </w:pPr>
                      <w:r>
                        <w:rPr>
                          <w:rFonts w:hint="eastAsia"/>
                          <w:color w:val="000000"/>
                        </w:rPr>
                        <w:t>附錄</w:t>
                      </w:r>
                      <w:proofErr w:type="gramStart"/>
                      <w:r>
                        <w:rPr>
                          <w:rFonts w:hint="eastAsia"/>
                          <w:color w:val="000000"/>
                        </w:rPr>
                        <w:t>一</w:t>
                      </w:r>
                      <w:proofErr w:type="gramEnd"/>
                    </w:p>
                  </w:txbxContent>
                </v:textbox>
              </v:shape>
            </w:pict>
          </mc:Fallback>
        </mc:AlternateContent>
      </w:r>
      <w:r w:rsidRPr="00D52453">
        <w:rPr>
          <w:rFonts w:hint="eastAsia"/>
          <w:b/>
          <w:color w:val="auto"/>
          <w:sz w:val="32"/>
          <w:szCs w:val="32"/>
        </w:rPr>
        <w:t>身心障礙者職業輔導評量轉</w:t>
      </w:r>
      <w:proofErr w:type="gramStart"/>
      <w:r w:rsidRPr="00D52453">
        <w:rPr>
          <w:rFonts w:hint="eastAsia"/>
          <w:b/>
          <w:color w:val="auto"/>
          <w:sz w:val="32"/>
          <w:szCs w:val="32"/>
        </w:rPr>
        <w:t>介</w:t>
      </w:r>
      <w:proofErr w:type="gramEnd"/>
      <w:r w:rsidRPr="00D52453">
        <w:rPr>
          <w:rFonts w:hint="eastAsia"/>
          <w:b/>
          <w:color w:val="auto"/>
          <w:sz w:val="32"/>
          <w:szCs w:val="32"/>
        </w:rPr>
        <w:t>表</w:t>
      </w:r>
    </w:p>
    <w:p w:rsidR="00F243B1" w:rsidRPr="00D52453" w:rsidRDefault="00F243B1" w:rsidP="00F243B1">
      <w:pPr>
        <w:snapToGrid w:val="0"/>
        <w:spacing w:line="480" w:lineRule="atLeast"/>
        <w:ind w:left="480" w:hanging="480"/>
        <w:rPr>
          <w:color w:val="auto"/>
        </w:rPr>
      </w:pPr>
      <w:r w:rsidRPr="00D52453">
        <w:rPr>
          <w:rFonts w:hint="eastAsia"/>
          <w:color w:val="auto"/>
        </w:rPr>
        <w:t>使用說明：</w:t>
      </w:r>
    </w:p>
    <w:p w:rsidR="00F243B1" w:rsidRPr="00D52453" w:rsidRDefault="00F243B1" w:rsidP="00F243B1">
      <w:pPr>
        <w:snapToGrid w:val="0"/>
        <w:spacing w:line="240" w:lineRule="atLeast"/>
        <w:ind w:left="240" w:hanging="240"/>
        <w:rPr>
          <w:rFonts w:ascii="Times New Roman" w:hAnsi="Times New Roman"/>
          <w:color w:val="auto"/>
        </w:rPr>
      </w:pPr>
      <w:r w:rsidRPr="00D52453">
        <w:rPr>
          <w:rFonts w:ascii="Times New Roman" w:hAnsi="Times New Roman"/>
          <w:color w:val="auto"/>
        </w:rPr>
        <w:t>1.</w:t>
      </w:r>
      <w:r w:rsidRPr="00D52453">
        <w:rPr>
          <w:rFonts w:ascii="Times New Roman" w:hAnsi="Times New Roman" w:hint="eastAsia"/>
          <w:color w:val="auto"/>
        </w:rPr>
        <w:t>「一、基本資料」係</w:t>
      </w:r>
      <w:proofErr w:type="gramStart"/>
      <w:r w:rsidRPr="00D52453">
        <w:rPr>
          <w:rFonts w:ascii="Times New Roman" w:hAnsi="Times New Roman" w:hint="eastAsia"/>
          <w:color w:val="auto"/>
        </w:rPr>
        <w:t>由職重系統</w:t>
      </w:r>
      <w:proofErr w:type="gramEnd"/>
      <w:r w:rsidRPr="00D52453">
        <w:rPr>
          <w:rFonts w:ascii="Times New Roman" w:hAnsi="Times New Roman" w:hint="eastAsia"/>
          <w:color w:val="auto"/>
        </w:rPr>
        <w:t>之評估表（</w:t>
      </w:r>
      <w:r w:rsidRPr="00D52453">
        <w:rPr>
          <w:rFonts w:ascii="Times New Roman" w:hAnsi="Times New Roman"/>
          <w:color w:val="auto"/>
        </w:rPr>
        <w:t>C02</w:t>
      </w:r>
      <w:r w:rsidRPr="00D52453">
        <w:rPr>
          <w:rFonts w:ascii="Times New Roman" w:hAnsi="Times New Roman" w:hint="eastAsia"/>
          <w:color w:val="auto"/>
        </w:rPr>
        <w:t>）「基本資料」自動帶入。</w:t>
      </w:r>
    </w:p>
    <w:p w:rsidR="00F243B1" w:rsidRPr="00D52453" w:rsidRDefault="00F243B1" w:rsidP="00F243B1">
      <w:pPr>
        <w:snapToGrid w:val="0"/>
        <w:spacing w:line="240" w:lineRule="atLeast"/>
        <w:ind w:left="240" w:hanging="240"/>
        <w:rPr>
          <w:rFonts w:ascii="Times New Roman" w:hAnsi="Times New Roman"/>
          <w:color w:val="auto"/>
        </w:rPr>
      </w:pPr>
      <w:r w:rsidRPr="00D52453">
        <w:rPr>
          <w:rFonts w:ascii="Times New Roman" w:hAnsi="Times New Roman"/>
          <w:color w:val="auto"/>
        </w:rPr>
        <w:t>2.</w:t>
      </w:r>
      <w:r w:rsidRPr="00D52453">
        <w:rPr>
          <w:rFonts w:ascii="Times New Roman" w:hAnsi="Times New Roman" w:hint="eastAsia"/>
          <w:color w:val="auto"/>
        </w:rPr>
        <w:t>「二、評量需求」中「評量重點與目的」係由評估表（</w:t>
      </w:r>
      <w:r w:rsidRPr="00D52453">
        <w:rPr>
          <w:rFonts w:ascii="Times New Roman" w:hAnsi="Times New Roman"/>
          <w:color w:val="auto"/>
        </w:rPr>
        <w:t>C02</w:t>
      </w:r>
      <w:r w:rsidRPr="00D52453">
        <w:rPr>
          <w:rFonts w:ascii="Times New Roman" w:hAnsi="Times New Roman" w:hint="eastAsia"/>
          <w:color w:val="auto"/>
        </w:rPr>
        <w:t>）之「需要轉</w:t>
      </w:r>
      <w:proofErr w:type="gramStart"/>
      <w:r w:rsidRPr="00D52453">
        <w:rPr>
          <w:rFonts w:ascii="Times New Roman" w:hAnsi="Times New Roman" w:hint="eastAsia"/>
          <w:color w:val="auto"/>
        </w:rPr>
        <w:t>介</w:t>
      </w:r>
      <w:proofErr w:type="gramEnd"/>
      <w:r w:rsidRPr="00D52453">
        <w:rPr>
          <w:rFonts w:ascii="Times New Roman" w:hAnsi="Times New Roman" w:hint="eastAsia"/>
          <w:color w:val="auto"/>
        </w:rPr>
        <w:t>提供評量單位」中「轉</w:t>
      </w:r>
      <w:proofErr w:type="gramStart"/>
      <w:r w:rsidRPr="00D52453">
        <w:rPr>
          <w:rFonts w:ascii="Times New Roman" w:hAnsi="Times New Roman" w:hint="eastAsia"/>
          <w:color w:val="auto"/>
        </w:rPr>
        <w:t>介</w:t>
      </w:r>
      <w:proofErr w:type="gramEnd"/>
      <w:r w:rsidRPr="00D52453">
        <w:rPr>
          <w:rFonts w:ascii="Times New Roman" w:hAnsi="Times New Roman" w:hint="eastAsia"/>
          <w:color w:val="auto"/>
        </w:rPr>
        <w:t>原因摘要說明」自動帶入；可依據實際需求進行內容調整。</w:t>
      </w:r>
    </w:p>
    <w:p w:rsidR="00F243B1" w:rsidRPr="00D52453" w:rsidRDefault="00F243B1" w:rsidP="00F243B1">
      <w:pPr>
        <w:snapToGrid w:val="0"/>
        <w:spacing w:line="240" w:lineRule="atLeast"/>
        <w:ind w:left="240" w:hanging="240"/>
        <w:rPr>
          <w:rFonts w:ascii="Times New Roman" w:hAnsi="Times New Roman"/>
          <w:color w:val="auto"/>
        </w:rPr>
      </w:pPr>
      <w:r w:rsidRPr="00D52453">
        <w:rPr>
          <w:rFonts w:ascii="Times New Roman" w:hAnsi="Times New Roman"/>
          <w:color w:val="auto"/>
        </w:rPr>
        <w:t>3.</w:t>
      </w:r>
      <w:r w:rsidRPr="00D52453">
        <w:rPr>
          <w:rFonts w:ascii="Times New Roman" w:hAnsi="Times New Roman" w:hint="eastAsia"/>
          <w:color w:val="auto"/>
        </w:rPr>
        <w:t>「三、轉</w:t>
      </w:r>
      <w:proofErr w:type="gramStart"/>
      <w:r w:rsidRPr="00D52453">
        <w:rPr>
          <w:rFonts w:ascii="Times New Roman" w:hAnsi="Times New Roman" w:hint="eastAsia"/>
          <w:color w:val="auto"/>
        </w:rPr>
        <w:t>介</w:t>
      </w:r>
      <w:proofErr w:type="gramEnd"/>
      <w:r w:rsidRPr="00D52453">
        <w:rPr>
          <w:rFonts w:ascii="Times New Roman" w:hAnsi="Times New Roman" w:hint="eastAsia"/>
          <w:color w:val="auto"/>
        </w:rPr>
        <w:t>評量單位」係由地方政府依據評量需求，連結相對應之評量單位。</w:t>
      </w:r>
    </w:p>
    <w:p w:rsidR="00F243B1" w:rsidRPr="00D52453" w:rsidRDefault="00F243B1" w:rsidP="00F243B1">
      <w:pPr>
        <w:snapToGrid w:val="0"/>
        <w:spacing w:line="240" w:lineRule="atLeast"/>
        <w:ind w:left="240" w:hanging="240"/>
        <w:rPr>
          <w:rFonts w:ascii="Times New Roman" w:hAnsi="Times New Roman"/>
          <w:color w:val="auto"/>
        </w:rPr>
      </w:pPr>
      <w:r w:rsidRPr="00D52453">
        <w:rPr>
          <w:rFonts w:ascii="Times New Roman" w:hAnsi="Times New Roman"/>
          <w:color w:val="auto"/>
        </w:rPr>
        <w:t>4.</w:t>
      </w:r>
      <w:r w:rsidRPr="00D52453">
        <w:rPr>
          <w:rFonts w:ascii="Times New Roman" w:hAnsi="Times New Roman" w:hint="eastAsia"/>
          <w:color w:val="auto"/>
        </w:rPr>
        <w:t>「四、補充資料」係</w:t>
      </w:r>
      <w:proofErr w:type="gramStart"/>
      <w:r w:rsidRPr="00D52453">
        <w:rPr>
          <w:rFonts w:ascii="Times New Roman" w:hAnsi="Times New Roman" w:hint="eastAsia"/>
          <w:color w:val="auto"/>
        </w:rPr>
        <w:t>由職重系統</w:t>
      </w:r>
      <w:proofErr w:type="gramEnd"/>
      <w:r w:rsidRPr="00D52453">
        <w:rPr>
          <w:rFonts w:ascii="Times New Roman" w:hAnsi="Times New Roman" w:hint="eastAsia"/>
          <w:color w:val="auto"/>
        </w:rPr>
        <w:t>之評估表（</w:t>
      </w:r>
      <w:r w:rsidRPr="00D52453">
        <w:rPr>
          <w:rFonts w:ascii="Times New Roman" w:hAnsi="Times New Roman"/>
          <w:color w:val="auto"/>
        </w:rPr>
        <w:t>C02</w:t>
      </w:r>
      <w:r w:rsidRPr="00D52453">
        <w:rPr>
          <w:rFonts w:ascii="Times New Roman" w:hAnsi="Times New Roman" w:hint="eastAsia"/>
          <w:color w:val="auto"/>
        </w:rPr>
        <w:t>）之「待</w:t>
      </w:r>
      <w:proofErr w:type="gramStart"/>
      <w:r w:rsidRPr="00D52453">
        <w:rPr>
          <w:rFonts w:ascii="Times New Roman" w:hAnsi="Times New Roman" w:hint="eastAsia"/>
          <w:color w:val="auto"/>
        </w:rPr>
        <w:t>釐</w:t>
      </w:r>
      <w:proofErr w:type="gramEnd"/>
      <w:r w:rsidRPr="00D52453">
        <w:rPr>
          <w:rFonts w:ascii="Times New Roman" w:hAnsi="Times New Roman" w:hint="eastAsia"/>
          <w:color w:val="auto"/>
        </w:rPr>
        <w:t>清或轉</w:t>
      </w:r>
      <w:proofErr w:type="gramStart"/>
      <w:r w:rsidRPr="00D52453">
        <w:rPr>
          <w:rFonts w:ascii="Times New Roman" w:hAnsi="Times New Roman" w:hint="eastAsia"/>
          <w:color w:val="auto"/>
        </w:rPr>
        <w:t>介</w:t>
      </w:r>
      <w:proofErr w:type="gramEnd"/>
      <w:r w:rsidRPr="00D52453">
        <w:rPr>
          <w:rFonts w:ascii="Times New Roman" w:hAnsi="Times New Roman" w:hint="eastAsia"/>
          <w:color w:val="auto"/>
        </w:rPr>
        <w:t>評量」自動帶入，以作為了解個案之補充資料。</w:t>
      </w:r>
    </w:p>
    <w:tbl>
      <w:tblPr>
        <w:tblW w:w="9405" w:type="dxa"/>
        <w:tblInd w:w="108" w:type="dxa"/>
        <w:tblCellMar>
          <w:left w:w="10" w:type="dxa"/>
          <w:right w:w="10" w:type="dxa"/>
        </w:tblCellMar>
        <w:tblLook w:val="0000" w:firstRow="0" w:lastRow="0" w:firstColumn="0" w:lastColumn="0" w:noHBand="0" w:noVBand="0"/>
      </w:tblPr>
      <w:tblGrid>
        <w:gridCol w:w="1560"/>
        <w:gridCol w:w="456"/>
        <w:gridCol w:w="1119"/>
        <w:gridCol w:w="409"/>
        <w:gridCol w:w="1343"/>
        <w:gridCol w:w="513"/>
        <w:gridCol w:w="720"/>
        <w:gridCol w:w="150"/>
        <w:gridCol w:w="1290"/>
        <w:gridCol w:w="1845"/>
      </w:tblGrid>
      <w:tr w:rsidR="00F243B1" w:rsidRPr="00D52453" w:rsidTr="00B95EF3">
        <w:tc>
          <w:tcPr>
            <w:tcW w:w="940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b/>
                <w:color w:val="auto"/>
                <w:sz w:val="28"/>
                <w:szCs w:val="28"/>
              </w:rPr>
              <w:t>一</w:t>
            </w:r>
            <w:r w:rsidRPr="00D52453">
              <w:rPr>
                <w:rFonts w:ascii="新細明體" w:eastAsia="新細明體" w:hAnsi="新細明體" w:hint="eastAsia"/>
                <w:b/>
                <w:color w:val="auto"/>
                <w:sz w:val="28"/>
                <w:szCs w:val="28"/>
              </w:rPr>
              <w:t>、</w:t>
            </w:r>
            <w:r w:rsidRPr="00D52453">
              <w:rPr>
                <w:rFonts w:hint="eastAsia"/>
                <w:b/>
                <w:color w:val="auto"/>
                <w:sz w:val="28"/>
                <w:szCs w:val="28"/>
              </w:rPr>
              <w:t>基本資料</w:t>
            </w:r>
          </w:p>
        </w:tc>
      </w:tr>
      <w:tr w:rsidR="00F243B1" w:rsidRPr="00D52453" w:rsidTr="00B95EF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姓名</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性別</w:t>
            </w:r>
          </w:p>
        </w:tc>
        <w:tc>
          <w:tcPr>
            <w:tcW w:w="12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szCs w:val="20"/>
              </w:rPr>
              <w:t>□</w:t>
            </w:r>
            <w:r w:rsidRPr="00D52453">
              <w:rPr>
                <w:rFonts w:hint="eastAsia"/>
                <w:color w:val="auto"/>
              </w:rPr>
              <w:t>男</w:t>
            </w:r>
            <w:r w:rsidRPr="00D52453">
              <w:rPr>
                <w:color w:val="auto"/>
                <w:szCs w:val="20"/>
              </w:rPr>
              <w:t>□</w:t>
            </w:r>
            <w:r w:rsidRPr="00D52453">
              <w:rPr>
                <w:rFonts w:hint="eastAsia"/>
                <w:color w:val="auto"/>
              </w:rPr>
              <w:t>女</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身分證字號</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出生日期</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rPr>
              <w:t xml:space="preserve"> </w:t>
            </w:r>
            <w:r w:rsidRPr="00D52453">
              <w:rPr>
                <w:rFonts w:hint="eastAsia"/>
                <w:color w:val="auto"/>
              </w:rPr>
              <w:t>年</w:t>
            </w:r>
            <w:r w:rsidRPr="00D52453">
              <w:rPr>
                <w:color w:val="auto"/>
              </w:rPr>
              <w:t xml:space="preserve"> </w:t>
            </w:r>
            <w:r w:rsidRPr="00D52453">
              <w:rPr>
                <w:rFonts w:hint="eastAsia"/>
                <w:color w:val="auto"/>
              </w:rPr>
              <w:t>月</w:t>
            </w:r>
            <w:r w:rsidRPr="00D52453">
              <w:rPr>
                <w:color w:val="auto"/>
              </w:rPr>
              <w:t xml:space="preserve"> </w:t>
            </w:r>
            <w:r w:rsidRPr="00D52453">
              <w:rPr>
                <w:rFonts w:hint="eastAsia"/>
                <w:color w:val="auto"/>
              </w:rPr>
              <w:t>日（</w:t>
            </w:r>
            <w:r w:rsidRPr="00D52453">
              <w:rPr>
                <w:color w:val="auto"/>
              </w:rPr>
              <w:t xml:space="preserve"> </w:t>
            </w:r>
            <w:r w:rsidRPr="00D52453">
              <w:rPr>
                <w:rFonts w:hint="eastAsia"/>
                <w:color w:val="auto"/>
              </w:rPr>
              <w:t>歲）</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聯絡電話</w:t>
            </w:r>
          </w:p>
        </w:tc>
        <w:tc>
          <w:tcPr>
            <w:tcW w:w="123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日：</w:t>
            </w:r>
          </w:p>
        </w:tc>
        <w:tc>
          <w:tcPr>
            <w:tcW w:w="1440" w:type="dxa"/>
            <w:gridSpan w:val="2"/>
            <w:tcBorders>
              <w:top w:val="single" w:sz="4" w:space="0" w:color="000000"/>
              <w:bottom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夜：</w:t>
            </w:r>
          </w:p>
        </w:tc>
        <w:tc>
          <w:tcPr>
            <w:tcW w:w="1845" w:type="dxa"/>
            <w:tcBorders>
              <w:top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手機：</w:t>
            </w:r>
          </w:p>
        </w:tc>
      </w:tr>
      <w:tr w:rsidR="00F243B1" w:rsidRPr="00D52453" w:rsidTr="00B95EF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通訊地址</w:t>
            </w:r>
          </w:p>
        </w:tc>
        <w:tc>
          <w:tcPr>
            <w:tcW w:w="78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障礙手冊</w:t>
            </w:r>
          </w:p>
        </w:tc>
        <w:tc>
          <w:tcPr>
            <w:tcW w:w="332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類別：</w:t>
            </w:r>
          </w:p>
        </w:tc>
        <w:tc>
          <w:tcPr>
            <w:tcW w:w="4518" w:type="dxa"/>
            <w:gridSpan w:val="5"/>
            <w:tcBorders>
              <w:top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程度：</w:t>
            </w:r>
          </w:p>
        </w:tc>
      </w:tr>
      <w:tr w:rsidR="00F243B1" w:rsidRPr="00D52453" w:rsidTr="00B95EF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新制鑑定障礙證明</w:t>
            </w:r>
          </w:p>
        </w:tc>
        <w:tc>
          <w:tcPr>
            <w:tcW w:w="45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類別：</w:t>
            </w:r>
          </w:p>
        </w:tc>
        <w:tc>
          <w:tcPr>
            <w:tcW w:w="32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編號：</w:t>
            </w:r>
          </w:p>
        </w:tc>
      </w:tr>
      <w:tr w:rsidR="00F243B1" w:rsidRPr="00D52453" w:rsidTr="00B95EF3">
        <w:tc>
          <w:tcPr>
            <w:tcW w:w="940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b/>
                <w:color w:val="auto"/>
                <w:sz w:val="28"/>
                <w:szCs w:val="28"/>
              </w:rPr>
              <w:t>二</w:t>
            </w:r>
            <w:r w:rsidRPr="00D52453">
              <w:rPr>
                <w:rFonts w:ascii="新細明體" w:eastAsia="新細明體" w:hAnsi="新細明體" w:hint="eastAsia"/>
                <w:b/>
                <w:color w:val="auto"/>
                <w:sz w:val="28"/>
                <w:szCs w:val="28"/>
              </w:rPr>
              <w:t>、</w:t>
            </w:r>
            <w:r w:rsidRPr="00D52453">
              <w:rPr>
                <w:rFonts w:hint="eastAsia"/>
                <w:b/>
                <w:color w:val="auto"/>
                <w:sz w:val="28"/>
                <w:szCs w:val="28"/>
              </w:rPr>
              <w:t>評量需求</w:t>
            </w:r>
          </w:p>
        </w:tc>
      </w:tr>
      <w:tr w:rsidR="00F243B1" w:rsidRPr="00D52453" w:rsidTr="00B95EF3">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服務階段與摘要</w:t>
            </w:r>
          </w:p>
        </w:tc>
        <w:tc>
          <w:tcPr>
            <w:tcW w:w="7845" w:type="dxa"/>
            <w:gridSpan w:val="9"/>
            <w:tcBorders>
              <w:top w:val="single" w:sz="4" w:space="0" w:color="000000"/>
              <w:left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szCs w:val="20"/>
              </w:rPr>
              <w:t>□</w:t>
            </w:r>
            <w:r w:rsidRPr="00D52453">
              <w:rPr>
                <w:rFonts w:hint="eastAsia"/>
                <w:color w:val="auto"/>
                <w:szCs w:val="20"/>
              </w:rPr>
              <w:t>需求評估階段，現況摘要：</w:t>
            </w:r>
          </w:p>
        </w:tc>
      </w:tr>
      <w:tr w:rsidR="00F243B1" w:rsidRPr="00D52453" w:rsidTr="00B95EF3">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7845" w:type="dxa"/>
            <w:gridSpan w:val="9"/>
            <w:tcBorders>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szCs w:val="20"/>
              </w:rPr>
              <w:t>□</w:t>
            </w:r>
            <w:r w:rsidRPr="00D52453">
              <w:rPr>
                <w:rFonts w:hint="eastAsia"/>
                <w:color w:val="auto"/>
                <w:szCs w:val="20"/>
              </w:rPr>
              <w:t>執行職業重建計畫階段，現況摘要：</w:t>
            </w:r>
          </w:p>
        </w:tc>
      </w:tr>
      <w:tr w:rsidR="00F243B1" w:rsidRPr="00D52453" w:rsidTr="00B95EF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評量重點與目的</w:t>
            </w:r>
          </w:p>
        </w:tc>
        <w:tc>
          <w:tcPr>
            <w:tcW w:w="78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940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b/>
                <w:color w:val="auto"/>
                <w:sz w:val="28"/>
                <w:szCs w:val="28"/>
              </w:rPr>
              <w:t>三</w:t>
            </w:r>
            <w:r w:rsidRPr="00D52453">
              <w:rPr>
                <w:rFonts w:ascii="新細明體" w:eastAsia="新細明體" w:hAnsi="新細明體" w:hint="eastAsia"/>
                <w:b/>
                <w:color w:val="auto"/>
                <w:sz w:val="28"/>
                <w:szCs w:val="28"/>
              </w:rPr>
              <w:t>、</w:t>
            </w:r>
            <w:r w:rsidRPr="00D52453">
              <w:rPr>
                <w:rFonts w:hint="eastAsia"/>
                <w:b/>
                <w:color w:val="auto"/>
                <w:sz w:val="28"/>
                <w:szCs w:val="28"/>
              </w:rPr>
              <w:t>轉</w:t>
            </w:r>
            <w:proofErr w:type="gramStart"/>
            <w:r w:rsidRPr="00D52453">
              <w:rPr>
                <w:rFonts w:hint="eastAsia"/>
                <w:b/>
                <w:color w:val="auto"/>
                <w:sz w:val="28"/>
                <w:szCs w:val="28"/>
              </w:rPr>
              <w:t>介</w:t>
            </w:r>
            <w:proofErr w:type="gramEnd"/>
            <w:r w:rsidRPr="00D52453">
              <w:rPr>
                <w:rFonts w:hint="eastAsia"/>
                <w:b/>
                <w:color w:val="auto"/>
                <w:sz w:val="28"/>
                <w:szCs w:val="28"/>
              </w:rPr>
              <w:t>評量單位</w:t>
            </w:r>
          </w:p>
        </w:tc>
      </w:tr>
      <w:tr w:rsidR="00F243B1" w:rsidRPr="00D52453" w:rsidTr="00B95EF3">
        <w:tc>
          <w:tcPr>
            <w:tcW w:w="3544"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szCs w:val="20"/>
              </w:rPr>
              <w:t>□</w:t>
            </w:r>
            <w:r w:rsidRPr="00D52453">
              <w:rPr>
                <w:rFonts w:hint="eastAsia"/>
                <w:color w:val="auto"/>
                <w:szCs w:val="20"/>
              </w:rPr>
              <w:t>轉</w:t>
            </w:r>
            <w:proofErr w:type="gramStart"/>
            <w:r w:rsidRPr="00D52453">
              <w:rPr>
                <w:rFonts w:hint="eastAsia"/>
                <w:color w:val="auto"/>
                <w:szCs w:val="20"/>
              </w:rPr>
              <w:t>介</w:t>
            </w:r>
            <w:proofErr w:type="gramEnd"/>
            <w:r w:rsidRPr="00D52453">
              <w:rPr>
                <w:rFonts w:hint="eastAsia"/>
                <w:color w:val="auto"/>
                <w:szCs w:val="20"/>
              </w:rPr>
              <w:t>職業輔導評量</w:t>
            </w:r>
          </w:p>
        </w:tc>
        <w:tc>
          <w:tcPr>
            <w:tcW w:w="2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轉</w:t>
            </w:r>
            <w:proofErr w:type="gramStart"/>
            <w:r w:rsidRPr="00D52453">
              <w:rPr>
                <w:rFonts w:hint="eastAsia"/>
                <w:color w:val="auto"/>
              </w:rPr>
              <w:t>介</w:t>
            </w:r>
            <w:proofErr w:type="gramEnd"/>
            <w:r w:rsidRPr="00D52453">
              <w:rPr>
                <w:rFonts w:hint="eastAsia"/>
                <w:color w:val="auto"/>
              </w:rPr>
              <w:t>日期</w:t>
            </w:r>
          </w:p>
        </w:tc>
        <w:tc>
          <w:tcPr>
            <w:tcW w:w="32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rPr>
              <w:t xml:space="preserve">   </w:t>
            </w:r>
          </w:p>
        </w:tc>
      </w:tr>
      <w:tr w:rsidR="00F243B1" w:rsidRPr="00D52453" w:rsidTr="00B95EF3">
        <w:tc>
          <w:tcPr>
            <w:tcW w:w="3544" w:type="dxa"/>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szCs w:val="20"/>
              </w:rPr>
            </w:pPr>
          </w:p>
        </w:tc>
        <w:tc>
          <w:tcPr>
            <w:tcW w:w="2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評量單位</w:t>
            </w:r>
            <w:r w:rsidRPr="00D52453">
              <w:rPr>
                <w:color w:val="auto"/>
              </w:rPr>
              <w:t>/</w:t>
            </w:r>
            <w:r w:rsidRPr="00D52453">
              <w:rPr>
                <w:rFonts w:hint="eastAsia"/>
                <w:color w:val="auto"/>
              </w:rPr>
              <w:t>督導</w:t>
            </w:r>
          </w:p>
        </w:tc>
        <w:tc>
          <w:tcPr>
            <w:tcW w:w="32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3544"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szCs w:val="20"/>
              </w:rPr>
              <w:t>□</w:t>
            </w:r>
            <w:r w:rsidRPr="00D52453">
              <w:rPr>
                <w:rFonts w:hint="eastAsia"/>
                <w:color w:val="auto"/>
                <w:szCs w:val="20"/>
              </w:rPr>
              <w:t>其他評量</w:t>
            </w:r>
            <w:proofErr w:type="gramStart"/>
            <w:r w:rsidRPr="00D52453">
              <w:rPr>
                <w:rFonts w:hint="eastAsia"/>
                <w:color w:val="auto"/>
                <w:szCs w:val="20"/>
              </w:rPr>
              <w:t>（</w:t>
            </w:r>
            <w:proofErr w:type="gramEnd"/>
            <w:r w:rsidRPr="00D52453">
              <w:rPr>
                <w:rFonts w:hint="eastAsia"/>
                <w:color w:val="auto"/>
                <w:szCs w:val="20"/>
              </w:rPr>
              <w:t>例如：醫療</w:t>
            </w:r>
            <w:proofErr w:type="gramStart"/>
            <w:r w:rsidRPr="00D52453">
              <w:rPr>
                <w:rFonts w:hint="eastAsia"/>
                <w:color w:val="auto"/>
                <w:szCs w:val="20"/>
              </w:rPr>
              <w:t>）</w:t>
            </w:r>
            <w:proofErr w:type="gramEnd"/>
          </w:p>
        </w:tc>
        <w:tc>
          <w:tcPr>
            <w:tcW w:w="2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轉</w:t>
            </w:r>
            <w:proofErr w:type="gramStart"/>
            <w:r w:rsidRPr="00D52453">
              <w:rPr>
                <w:rFonts w:hint="eastAsia"/>
                <w:color w:val="auto"/>
              </w:rPr>
              <w:t>介</w:t>
            </w:r>
            <w:proofErr w:type="gramEnd"/>
            <w:r w:rsidRPr="00D52453">
              <w:rPr>
                <w:rFonts w:hint="eastAsia"/>
                <w:color w:val="auto"/>
              </w:rPr>
              <w:t>日期</w:t>
            </w:r>
          </w:p>
        </w:tc>
        <w:tc>
          <w:tcPr>
            <w:tcW w:w="32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color w:val="auto"/>
              </w:rPr>
              <w:t xml:space="preserve">   </w:t>
            </w:r>
          </w:p>
        </w:tc>
      </w:tr>
      <w:tr w:rsidR="00F243B1" w:rsidRPr="00D52453" w:rsidTr="00B95EF3">
        <w:tc>
          <w:tcPr>
            <w:tcW w:w="3544" w:type="dxa"/>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2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單位</w:t>
            </w:r>
            <w:r w:rsidRPr="00D52453">
              <w:rPr>
                <w:color w:val="auto"/>
              </w:rPr>
              <w:t>/</w:t>
            </w:r>
            <w:r w:rsidRPr="00D52453">
              <w:rPr>
                <w:rFonts w:hint="eastAsia"/>
                <w:color w:val="auto"/>
              </w:rPr>
              <w:t>聯絡人</w:t>
            </w:r>
          </w:p>
        </w:tc>
        <w:tc>
          <w:tcPr>
            <w:tcW w:w="32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3544" w:type="dxa"/>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2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聯絡方式</w:t>
            </w:r>
          </w:p>
        </w:tc>
        <w:tc>
          <w:tcPr>
            <w:tcW w:w="32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940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b/>
                <w:color w:val="auto"/>
                <w:sz w:val="28"/>
                <w:szCs w:val="28"/>
              </w:rPr>
              <w:t>四</w:t>
            </w:r>
            <w:r w:rsidRPr="00D52453">
              <w:rPr>
                <w:rFonts w:ascii="新細明體" w:eastAsia="新細明體" w:hAnsi="新細明體" w:hint="eastAsia"/>
                <w:b/>
                <w:color w:val="auto"/>
                <w:sz w:val="28"/>
                <w:szCs w:val="28"/>
              </w:rPr>
              <w:t>、</w:t>
            </w:r>
            <w:r w:rsidRPr="00D52453">
              <w:rPr>
                <w:rFonts w:hint="eastAsia"/>
                <w:b/>
                <w:color w:val="auto"/>
                <w:sz w:val="28"/>
                <w:szCs w:val="28"/>
              </w:rPr>
              <w:t>補充資料</w:t>
            </w:r>
          </w:p>
        </w:tc>
      </w:tr>
      <w:tr w:rsidR="00F243B1" w:rsidRPr="00D52453" w:rsidTr="00B95EF3">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服務評估表中待</w:t>
            </w:r>
            <w:proofErr w:type="gramStart"/>
            <w:r w:rsidRPr="00D52453">
              <w:rPr>
                <w:rFonts w:hint="eastAsia"/>
                <w:color w:val="auto"/>
              </w:rPr>
              <w:t>釐</w:t>
            </w:r>
            <w:proofErr w:type="gramEnd"/>
            <w:r w:rsidRPr="00D52453">
              <w:rPr>
                <w:rFonts w:hint="eastAsia"/>
                <w:color w:val="auto"/>
              </w:rPr>
              <w:t>清或轉</w:t>
            </w:r>
            <w:proofErr w:type="gramStart"/>
            <w:r w:rsidRPr="00D52453">
              <w:rPr>
                <w:rFonts w:hint="eastAsia"/>
                <w:color w:val="auto"/>
              </w:rPr>
              <w:t>介</w:t>
            </w:r>
            <w:proofErr w:type="gramEnd"/>
            <w:r w:rsidRPr="00D52453">
              <w:rPr>
                <w:rFonts w:hint="eastAsia"/>
                <w:color w:val="auto"/>
              </w:rPr>
              <w:t>評量之項目與說明</w:t>
            </w:r>
          </w:p>
        </w:tc>
        <w:tc>
          <w:tcPr>
            <w:tcW w:w="38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職業生涯期待與就業準備</w:t>
            </w:r>
          </w:p>
        </w:tc>
        <w:tc>
          <w:tcPr>
            <w:tcW w:w="40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功</w:t>
            </w:r>
          </w:p>
          <w:p w:rsidR="00F243B1" w:rsidRPr="00D52453" w:rsidRDefault="00F243B1" w:rsidP="00B95EF3">
            <w:pPr>
              <w:snapToGrid w:val="0"/>
              <w:spacing w:line="420" w:lineRule="atLeast"/>
              <w:rPr>
                <w:color w:val="auto"/>
              </w:rPr>
            </w:pPr>
            <w:r w:rsidRPr="00D52453">
              <w:rPr>
                <w:rFonts w:hint="eastAsia"/>
                <w:color w:val="auto"/>
              </w:rPr>
              <w:t>能</w:t>
            </w:r>
          </w:p>
          <w:p w:rsidR="00F243B1" w:rsidRPr="00D52453" w:rsidRDefault="00F243B1" w:rsidP="00B95EF3">
            <w:pPr>
              <w:snapToGrid w:val="0"/>
              <w:spacing w:line="420" w:lineRule="atLeast"/>
              <w:rPr>
                <w:color w:val="auto"/>
              </w:rPr>
            </w:pPr>
            <w:r w:rsidRPr="00D52453">
              <w:rPr>
                <w:rFonts w:hint="eastAsia"/>
                <w:color w:val="auto"/>
              </w:rPr>
              <w:t>表</w:t>
            </w:r>
          </w:p>
          <w:p w:rsidR="00F243B1" w:rsidRPr="00D52453" w:rsidRDefault="00F243B1" w:rsidP="00B95EF3">
            <w:pPr>
              <w:snapToGrid w:val="0"/>
              <w:spacing w:line="420" w:lineRule="atLeast"/>
              <w:rPr>
                <w:color w:val="auto"/>
              </w:rPr>
            </w:pPr>
            <w:r w:rsidRPr="00D52453">
              <w:rPr>
                <w:rFonts w:hint="eastAsia"/>
                <w:color w:val="auto"/>
              </w:rPr>
              <w:t>現</w:t>
            </w:r>
          </w:p>
        </w:tc>
        <w:tc>
          <w:tcPr>
            <w:tcW w:w="33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生理層面</w:t>
            </w:r>
          </w:p>
        </w:tc>
        <w:tc>
          <w:tcPr>
            <w:tcW w:w="40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33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心理層面</w:t>
            </w:r>
          </w:p>
        </w:tc>
        <w:tc>
          <w:tcPr>
            <w:tcW w:w="40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c>
          <w:tcPr>
            <w:tcW w:w="33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個人生活表現</w:t>
            </w:r>
            <w:r w:rsidRPr="00D52453">
              <w:rPr>
                <w:color w:val="auto"/>
              </w:rPr>
              <w:t>/</w:t>
            </w:r>
            <w:r w:rsidRPr="00D52453">
              <w:rPr>
                <w:rFonts w:hint="eastAsia"/>
                <w:color w:val="auto"/>
              </w:rPr>
              <w:t>家庭</w:t>
            </w:r>
            <w:r w:rsidRPr="00D52453">
              <w:rPr>
                <w:color w:val="auto"/>
              </w:rPr>
              <w:t>/</w:t>
            </w:r>
            <w:r w:rsidRPr="00D52453">
              <w:rPr>
                <w:rFonts w:hint="eastAsia"/>
                <w:color w:val="auto"/>
              </w:rPr>
              <w:t>社會層面</w:t>
            </w:r>
          </w:p>
        </w:tc>
        <w:tc>
          <w:tcPr>
            <w:tcW w:w="40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p>
        </w:tc>
      </w:tr>
      <w:tr w:rsidR="00F243B1" w:rsidRPr="00D52453" w:rsidTr="00B95EF3">
        <w:tc>
          <w:tcPr>
            <w:tcW w:w="3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rFonts w:ascii="Times New Roman" w:hAnsi="Times New Roman"/>
                <w:color w:val="auto"/>
              </w:rPr>
            </w:pPr>
            <w:r w:rsidRPr="00D52453">
              <w:rPr>
                <w:rFonts w:ascii="Times New Roman" w:hAnsi="Times New Roman" w:hint="eastAsia"/>
                <w:color w:val="auto"/>
              </w:rPr>
              <w:t>轉</w:t>
            </w:r>
            <w:proofErr w:type="gramStart"/>
            <w:r w:rsidRPr="00D52453">
              <w:rPr>
                <w:rFonts w:ascii="Times New Roman" w:hAnsi="Times New Roman" w:hint="eastAsia"/>
                <w:color w:val="auto"/>
              </w:rPr>
              <w:t>介</w:t>
            </w:r>
            <w:proofErr w:type="gramEnd"/>
            <w:r w:rsidRPr="00D52453">
              <w:rPr>
                <w:rFonts w:ascii="Times New Roman" w:hAnsi="Times New Roman" w:hint="eastAsia"/>
                <w:color w:val="auto"/>
              </w:rPr>
              <w:t>人員：</w:t>
            </w:r>
          </w:p>
          <w:p w:rsidR="00F243B1" w:rsidRPr="00D52453" w:rsidRDefault="00F243B1" w:rsidP="00B95EF3">
            <w:pPr>
              <w:snapToGrid w:val="0"/>
              <w:spacing w:line="420" w:lineRule="atLeast"/>
              <w:rPr>
                <w:color w:val="auto"/>
              </w:rPr>
            </w:pPr>
          </w:p>
        </w:tc>
        <w:tc>
          <w:tcPr>
            <w:tcW w:w="31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督導：</w:t>
            </w:r>
          </w:p>
        </w:tc>
        <w:tc>
          <w:tcPr>
            <w:tcW w:w="3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snapToGrid w:val="0"/>
              <w:spacing w:line="420" w:lineRule="atLeast"/>
              <w:rPr>
                <w:color w:val="auto"/>
              </w:rPr>
            </w:pPr>
            <w:r w:rsidRPr="00D52453">
              <w:rPr>
                <w:rFonts w:hint="eastAsia"/>
                <w:color w:val="auto"/>
              </w:rPr>
              <w:t>填表日期：</w:t>
            </w:r>
          </w:p>
        </w:tc>
      </w:tr>
    </w:tbl>
    <w:p w:rsidR="00F243B1" w:rsidRPr="00D52453" w:rsidRDefault="00F243B1" w:rsidP="00F243B1">
      <w:pPr>
        <w:pageBreakBefore/>
        <w:spacing w:line="400" w:lineRule="exact"/>
        <w:jc w:val="center"/>
        <w:rPr>
          <w:color w:val="auto"/>
        </w:rPr>
      </w:pPr>
      <w:r>
        <w:rPr>
          <w:noProof/>
        </w:rPr>
        <w:lastRenderedPageBreak/>
        <mc:AlternateContent>
          <mc:Choice Requires="wps">
            <w:drawing>
              <wp:anchor distT="0" distB="0" distL="114300" distR="114300" simplePos="0" relativeHeight="251662336" behindDoc="0" locked="0" layoutInCell="1" allowOverlap="1" wp14:anchorId="29B54CDA" wp14:editId="2B52053D">
                <wp:simplePos x="0" y="0"/>
                <wp:positionH relativeFrom="column">
                  <wp:posOffset>-47625</wp:posOffset>
                </wp:positionH>
                <wp:positionV relativeFrom="paragraph">
                  <wp:posOffset>-105410</wp:posOffset>
                </wp:positionV>
                <wp:extent cx="681355" cy="354965"/>
                <wp:effectExtent l="0" t="0" r="4445" b="63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354965"/>
                        </a:xfrm>
                        <a:prstGeom prst="rect">
                          <a:avLst/>
                        </a:prstGeom>
                        <a:solidFill>
                          <a:srgbClr val="FFFFFF"/>
                        </a:solidFill>
                        <a:ln w="9528">
                          <a:solidFill>
                            <a:srgbClr val="FFFFFF"/>
                          </a:solidFill>
                          <a:prstDash val="solid"/>
                        </a:ln>
                      </wps:spPr>
                      <wps:txbx>
                        <w:txbxContent>
                          <w:p w:rsidR="00F243B1" w:rsidRDefault="00F243B1" w:rsidP="00F243B1">
                            <w:pPr>
                              <w:spacing w:line="400" w:lineRule="exact"/>
                              <w:rPr>
                                <w:color w:val="000000"/>
                              </w:rPr>
                            </w:pPr>
                            <w:r>
                              <w:rPr>
                                <w:rFonts w:hint="eastAsia"/>
                                <w:color w:val="000000"/>
                              </w:rPr>
                              <w:t>附錄二</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9B54CDA" id="_x0000_s1027" type="#_x0000_t202" style="position:absolute;left:0;text-align:left;margin-left:-3.75pt;margin-top:-8.3pt;width:53.65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" strokecolor="white" strokeweight=".26467mm">
                <v:path arrowok="t"/>
                <v:textbox style="mso-fit-shape-to-text:t">
                  <w:txbxContent>
                    <w:p w:rsidR="00F243B1" w:rsidRDefault="00F243B1" w:rsidP="00F243B1">
                      <w:pPr>
                        <w:spacing w:line="400" w:lineRule="exact"/>
                        <w:rPr>
                          <w:color w:val="000000"/>
                        </w:rPr>
                      </w:pPr>
                      <w:r>
                        <w:rPr>
                          <w:rFonts w:hint="eastAsia"/>
                          <w:color w:val="000000"/>
                        </w:rPr>
                        <w:t>附錄二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9FB7ED" wp14:editId="7E5FAC80">
                <wp:simplePos x="0" y="0"/>
                <wp:positionH relativeFrom="column">
                  <wp:posOffset>-457200</wp:posOffset>
                </wp:positionH>
                <wp:positionV relativeFrom="paragraph">
                  <wp:posOffset>-342900</wp:posOffset>
                </wp:positionV>
                <wp:extent cx="800100" cy="45720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57200"/>
                        </a:xfrm>
                        <a:prstGeom prst="rect">
                          <a:avLst/>
                        </a:prstGeom>
                        <a:solidFill>
                          <a:srgbClr val="FFFFFF"/>
                        </a:solidFill>
                        <a:ln>
                          <a:noFill/>
                          <a:prstDash/>
                        </a:ln>
                      </wps:spPr>
                      <wps:txbx>
                        <w:txbxContent>
                          <w:p w:rsidR="00F243B1" w:rsidRDefault="00F243B1" w:rsidP="00F243B1">
                            <w:pPr>
                              <w:rPr>
                                <w:color w:val="auto"/>
                                <w:sz w:val="28"/>
                                <w:szCs w:val="28"/>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49FB7ED" id="Text Box 31" o:spid="_x0000_s1028" type="#_x0000_t202" style="position:absolute;left:0;text-align:left;margin-left:-36pt;margin-top:-27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" stroked="f">
                <v:path arrowok="t"/>
                <v:textbox>
                  <w:txbxContent>
                    <w:p w:rsidR="00F243B1" w:rsidRDefault="00F243B1" w:rsidP="00F243B1">
                      <w:pPr>
                        <w:rPr>
                          <w:color w:val="auto"/>
                          <w:sz w:val="28"/>
                          <w:szCs w:val="28"/>
                        </w:rPr>
                      </w:pPr>
                    </w:p>
                  </w:txbxContent>
                </v:textbox>
              </v:shape>
            </w:pict>
          </mc:Fallback>
        </mc:AlternateContent>
      </w:r>
      <w:r w:rsidRPr="00D52453">
        <w:rPr>
          <w:rFonts w:hint="eastAsia"/>
          <w:b/>
          <w:color w:val="auto"/>
          <w:sz w:val="32"/>
          <w:szCs w:val="32"/>
        </w:rPr>
        <w:t>職業輔導評量計畫</w:t>
      </w:r>
    </w:p>
    <w:p w:rsidR="00F243B1" w:rsidRPr="00D52453" w:rsidRDefault="00F243B1" w:rsidP="00F243B1">
      <w:pPr>
        <w:autoSpaceDE w:val="0"/>
        <w:spacing w:line="400" w:lineRule="exact"/>
        <w:ind w:left="720" w:hanging="720"/>
        <w:jc w:val="both"/>
        <w:rPr>
          <w:rFonts w:cs="標楷體"/>
          <w:color w:val="auto"/>
        </w:rPr>
      </w:pPr>
      <w:r w:rsidRPr="00D52453">
        <w:rPr>
          <w:rFonts w:cs="標楷體" w:hint="eastAsia"/>
          <w:color w:val="auto"/>
        </w:rPr>
        <w:t>說明：職業輔導評量人員根據個案的職業輔導評量需求，使用此表格擬定個別化職業輔導評量計畫，並視狀況適時地修正評量計畫。</w:t>
      </w:r>
    </w:p>
    <w:p w:rsidR="00F243B1" w:rsidRPr="00D52453" w:rsidRDefault="00F243B1" w:rsidP="00F243B1">
      <w:pPr>
        <w:autoSpaceDE w:val="0"/>
        <w:spacing w:line="460" w:lineRule="exact"/>
        <w:jc w:val="both"/>
        <w:rPr>
          <w:rFonts w:cs="標楷體"/>
          <w:b/>
          <w:color w:val="auto"/>
        </w:rPr>
      </w:pPr>
      <w:r w:rsidRPr="00D52453">
        <w:rPr>
          <w:rFonts w:cs="標楷體" w:hint="eastAsia"/>
          <w:b/>
          <w:color w:val="auto"/>
        </w:rPr>
        <w:t>個案姓名：</w:t>
      </w:r>
    </w:p>
    <w:p w:rsidR="00F243B1" w:rsidRPr="00D52453" w:rsidRDefault="00F243B1" w:rsidP="00F243B1">
      <w:pPr>
        <w:autoSpaceDE w:val="0"/>
        <w:spacing w:line="460" w:lineRule="exact"/>
        <w:jc w:val="both"/>
        <w:rPr>
          <w:color w:val="auto"/>
        </w:rPr>
      </w:pPr>
      <w:r w:rsidRPr="00D52453">
        <w:rPr>
          <w:rFonts w:hint="eastAsia"/>
          <w:b/>
          <w:color w:val="auto"/>
          <w:szCs w:val="20"/>
        </w:rPr>
        <w:t>原</w:t>
      </w:r>
      <w:r w:rsidRPr="00D52453">
        <w:rPr>
          <w:rFonts w:cs="標楷體" w:hint="eastAsia"/>
          <w:b/>
          <w:color w:val="auto"/>
        </w:rPr>
        <w:t>轉</w:t>
      </w:r>
      <w:proofErr w:type="gramStart"/>
      <w:r w:rsidRPr="00D52453">
        <w:rPr>
          <w:rFonts w:cs="標楷體" w:hint="eastAsia"/>
          <w:b/>
          <w:color w:val="auto"/>
        </w:rPr>
        <w:t>介</w:t>
      </w:r>
      <w:proofErr w:type="gramEnd"/>
      <w:r w:rsidRPr="00D52453">
        <w:rPr>
          <w:rFonts w:cs="標楷體" w:hint="eastAsia"/>
          <w:b/>
          <w:color w:val="auto"/>
        </w:rPr>
        <w:t>機構：</w:t>
      </w:r>
    </w:p>
    <w:p w:rsidR="00F243B1" w:rsidRPr="00D52453" w:rsidRDefault="00F243B1" w:rsidP="00F243B1">
      <w:pPr>
        <w:autoSpaceDE w:val="0"/>
        <w:spacing w:line="460" w:lineRule="exact"/>
        <w:jc w:val="both"/>
        <w:rPr>
          <w:color w:val="auto"/>
        </w:rPr>
      </w:pPr>
      <w:r w:rsidRPr="00D52453">
        <w:rPr>
          <w:rFonts w:hint="eastAsia"/>
          <w:b/>
          <w:color w:val="auto"/>
          <w:szCs w:val="20"/>
        </w:rPr>
        <w:t>原</w:t>
      </w:r>
      <w:r w:rsidRPr="00D52453">
        <w:rPr>
          <w:rFonts w:cs="標楷體" w:hint="eastAsia"/>
          <w:b/>
          <w:color w:val="auto"/>
        </w:rPr>
        <w:t>轉</w:t>
      </w:r>
      <w:proofErr w:type="gramStart"/>
      <w:r w:rsidRPr="00D52453">
        <w:rPr>
          <w:rFonts w:cs="標楷體" w:hint="eastAsia"/>
          <w:b/>
          <w:color w:val="auto"/>
        </w:rPr>
        <w:t>介</w:t>
      </w:r>
      <w:proofErr w:type="gramEnd"/>
      <w:r w:rsidRPr="00D52453">
        <w:rPr>
          <w:rFonts w:cs="標楷體" w:hint="eastAsia"/>
          <w:b/>
          <w:color w:val="auto"/>
        </w:rPr>
        <w:t>人員：</w:t>
      </w:r>
    </w:p>
    <w:p w:rsidR="00F243B1" w:rsidRPr="00D52453" w:rsidRDefault="00F243B1" w:rsidP="00F243B1">
      <w:pPr>
        <w:autoSpaceDE w:val="0"/>
        <w:spacing w:line="460" w:lineRule="exact"/>
        <w:jc w:val="both"/>
        <w:rPr>
          <w:rFonts w:cs="標楷體"/>
          <w:b/>
          <w:color w:val="auto"/>
        </w:rPr>
      </w:pPr>
      <w:r w:rsidRPr="00D52453">
        <w:rPr>
          <w:rFonts w:cs="標楷體" w:hint="eastAsia"/>
          <w:b/>
          <w:color w:val="auto"/>
        </w:rPr>
        <w:t>職業輔導評量人員：</w:t>
      </w:r>
      <w:r w:rsidRPr="00D52453">
        <w:rPr>
          <w:rFonts w:cs="標楷體"/>
          <w:b/>
          <w:color w:val="auto"/>
        </w:rPr>
        <w:t xml:space="preserve">          </w:t>
      </w:r>
    </w:p>
    <w:p w:rsidR="00F243B1" w:rsidRPr="00D52453" w:rsidRDefault="00F243B1" w:rsidP="00F243B1">
      <w:pPr>
        <w:autoSpaceDE w:val="0"/>
        <w:spacing w:line="460" w:lineRule="exact"/>
        <w:jc w:val="both"/>
        <w:rPr>
          <w:rFonts w:cs="標楷體"/>
          <w:b/>
          <w:color w:val="auto"/>
        </w:rPr>
      </w:pPr>
      <w:r w:rsidRPr="00D52453">
        <w:rPr>
          <w:rFonts w:cs="標楷體" w:hint="eastAsia"/>
          <w:b/>
          <w:color w:val="auto"/>
        </w:rPr>
        <w:t>轉</w:t>
      </w:r>
      <w:proofErr w:type="gramStart"/>
      <w:r w:rsidRPr="00D52453">
        <w:rPr>
          <w:rFonts w:cs="標楷體" w:hint="eastAsia"/>
          <w:b/>
          <w:color w:val="auto"/>
        </w:rPr>
        <w:t>介</w:t>
      </w:r>
      <w:proofErr w:type="gramEnd"/>
      <w:r w:rsidRPr="00D52453">
        <w:rPr>
          <w:rFonts w:cs="標楷體" w:hint="eastAsia"/>
          <w:b/>
          <w:color w:val="auto"/>
        </w:rPr>
        <w:t>目的：</w:t>
      </w:r>
    </w:p>
    <w:p w:rsidR="00F243B1" w:rsidRPr="00D52453" w:rsidRDefault="00F243B1" w:rsidP="00F243B1">
      <w:pPr>
        <w:autoSpaceDE w:val="0"/>
        <w:spacing w:line="460" w:lineRule="exact"/>
        <w:rPr>
          <w:rFonts w:cs="標楷體"/>
          <w:b/>
          <w:color w:val="auto"/>
        </w:rPr>
      </w:pPr>
      <w:r w:rsidRPr="00D52453">
        <w:rPr>
          <w:rFonts w:cs="標楷體" w:hint="eastAsia"/>
          <w:b/>
          <w:color w:val="auto"/>
        </w:rPr>
        <w:t>填表日期：</w:t>
      </w:r>
    </w:p>
    <w:p w:rsidR="00F243B1" w:rsidRPr="00D52453" w:rsidRDefault="00F243B1" w:rsidP="00F243B1">
      <w:pPr>
        <w:autoSpaceDE w:val="0"/>
        <w:spacing w:line="460" w:lineRule="exact"/>
        <w:rPr>
          <w:rFonts w:cs="標楷體"/>
          <w:b/>
          <w:color w:val="auto"/>
        </w:rPr>
      </w:pPr>
    </w:p>
    <w:tbl>
      <w:tblPr>
        <w:tblW w:w="9288" w:type="dxa"/>
        <w:tblLayout w:type="fixed"/>
        <w:tblCellMar>
          <w:left w:w="10" w:type="dxa"/>
          <w:right w:w="10" w:type="dxa"/>
        </w:tblCellMar>
        <w:tblLook w:val="0000" w:firstRow="0" w:lastRow="0" w:firstColumn="0" w:lastColumn="0" w:noHBand="0" w:noVBand="0"/>
      </w:tblPr>
      <w:tblGrid>
        <w:gridCol w:w="1908"/>
        <w:gridCol w:w="2520"/>
        <w:gridCol w:w="1800"/>
        <w:gridCol w:w="3060"/>
      </w:tblGrid>
      <w:tr w:rsidR="00F243B1" w:rsidRPr="00D52453" w:rsidTr="00B95EF3">
        <w:trPr>
          <w:trHeight w:val="279"/>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r w:rsidRPr="00D52453">
              <w:rPr>
                <w:rFonts w:cs="標楷體" w:hint="eastAsia"/>
                <w:color w:val="auto"/>
                <w:sz w:val="28"/>
                <w:szCs w:val="28"/>
              </w:rPr>
              <w:t>評量重點</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r w:rsidRPr="00D52453">
              <w:rPr>
                <w:rFonts w:cs="標楷體" w:hint="eastAsia"/>
                <w:color w:val="auto"/>
                <w:sz w:val="28"/>
                <w:szCs w:val="28"/>
              </w:rPr>
              <w:t>評量方式或工具</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r w:rsidRPr="00D52453">
              <w:rPr>
                <w:rFonts w:cs="標楷體" w:hint="eastAsia"/>
                <w:color w:val="auto"/>
                <w:sz w:val="28"/>
                <w:szCs w:val="28"/>
              </w:rPr>
              <w:t>評量人員</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r w:rsidRPr="00D52453">
              <w:rPr>
                <w:rFonts w:cs="標楷體" w:hint="eastAsia"/>
                <w:color w:val="auto"/>
                <w:sz w:val="28"/>
                <w:szCs w:val="28"/>
              </w:rPr>
              <w:t>預定評量日期</w:t>
            </w:r>
            <w:r w:rsidRPr="00D52453">
              <w:rPr>
                <w:rFonts w:cs="標楷體"/>
                <w:color w:val="auto"/>
                <w:sz w:val="28"/>
                <w:szCs w:val="28"/>
              </w:rPr>
              <w:t>/</w:t>
            </w:r>
            <w:r w:rsidRPr="00D52453">
              <w:rPr>
                <w:rFonts w:cs="標楷體" w:hint="eastAsia"/>
                <w:color w:val="auto"/>
                <w:sz w:val="28"/>
                <w:szCs w:val="28"/>
              </w:rPr>
              <w:t>時間</w:t>
            </w: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r w:rsidR="00F243B1" w:rsidRPr="00D52453" w:rsidTr="00B95EF3">
        <w:trPr>
          <w:trHeight w:val="49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ind w:hanging="108"/>
              <w:jc w:val="center"/>
              <w:rPr>
                <w:rFonts w:cs="標楷體"/>
                <w:color w:val="auto"/>
                <w:sz w:val="28"/>
                <w:szCs w:val="28"/>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43B1" w:rsidRPr="00D52453" w:rsidRDefault="00F243B1" w:rsidP="00B95EF3">
            <w:pPr>
              <w:autoSpaceDE w:val="0"/>
              <w:jc w:val="center"/>
              <w:rPr>
                <w:rFonts w:cs="標楷體"/>
                <w:color w:val="auto"/>
                <w:sz w:val="28"/>
                <w:szCs w:val="28"/>
              </w:rPr>
            </w:pPr>
          </w:p>
        </w:tc>
      </w:tr>
    </w:tbl>
    <w:p w:rsidR="00F243B1" w:rsidRPr="00D52453" w:rsidRDefault="00F243B1" w:rsidP="00F243B1">
      <w:pPr>
        <w:rPr>
          <w:color w:val="auto"/>
        </w:rPr>
      </w:pPr>
      <w:r w:rsidRPr="00D52453">
        <w:rPr>
          <w:rFonts w:hint="eastAsia"/>
          <w:color w:val="auto"/>
        </w:rPr>
        <w:t>備註：評量計畫可視實際計畫狀況，</w:t>
      </w:r>
      <w:r w:rsidRPr="00D52453">
        <w:rPr>
          <w:rFonts w:hint="eastAsia"/>
          <w:color w:val="auto"/>
          <w:sz w:val="23"/>
          <w:szCs w:val="23"/>
        </w:rPr>
        <w:t>經個案或監護人同意後修改。</w:t>
      </w:r>
    </w:p>
    <w:p w:rsidR="00F243B1" w:rsidRPr="00D52453" w:rsidRDefault="00F243B1" w:rsidP="00F243B1">
      <w:pPr>
        <w:rPr>
          <w:color w:val="auto"/>
        </w:rPr>
      </w:pPr>
      <w:r w:rsidRPr="00D52453">
        <w:rPr>
          <w:rFonts w:hint="eastAsia"/>
          <w:b/>
          <w:color w:val="auto"/>
          <w:sz w:val="28"/>
          <w:szCs w:val="28"/>
        </w:rPr>
        <w:t>個案簽名：</w:t>
      </w:r>
      <w:r w:rsidRPr="00D52453">
        <w:rPr>
          <w:b/>
          <w:color w:val="auto"/>
          <w:sz w:val="28"/>
          <w:szCs w:val="28"/>
        </w:rPr>
        <w:t xml:space="preserve">________________         </w:t>
      </w:r>
      <w:r w:rsidRPr="00D52453">
        <w:rPr>
          <w:rFonts w:hint="eastAsia"/>
          <w:b/>
          <w:color w:val="auto"/>
          <w:sz w:val="28"/>
          <w:szCs w:val="28"/>
        </w:rPr>
        <w:t>日期：</w:t>
      </w:r>
      <w:r w:rsidRPr="00D52453">
        <w:rPr>
          <w:b/>
          <w:color w:val="auto"/>
          <w:sz w:val="28"/>
          <w:szCs w:val="28"/>
        </w:rPr>
        <w:t>__________________</w:t>
      </w:r>
    </w:p>
    <w:p w:rsidR="00F243B1" w:rsidRPr="00D52453" w:rsidRDefault="00F243B1" w:rsidP="00F243B1">
      <w:pPr>
        <w:pageBreakBefore/>
        <w:spacing w:line="400" w:lineRule="exact"/>
        <w:jc w:val="center"/>
        <w:rPr>
          <w:color w:val="auto"/>
        </w:rPr>
      </w:pPr>
      <w:r>
        <w:rPr>
          <w:noProof/>
        </w:rPr>
        <w:lastRenderedPageBreak/>
        <mc:AlternateContent>
          <mc:Choice Requires="wps">
            <w:drawing>
              <wp:anchor distT="0" distB="0" distL="114300" distR="114300" simplePos="0" relativeHeight="251660288" behindDoc="0" locked="0" layoutInCell="1" allowOverlap="1" wp14:anchorId="3769AD8D" wp14:editId="6C33C838">
                <wp:simplePos x="0" y="0"/>
                <wp:positionH relativeFrom="column">
                  <wp:posOffset>-342900</wp:posOffset>
                </wp:positionH>
                <wp:positionV relativeFrom="paragraph">
                  <wp:posOffset>-450850</wp:posOffset>
                </wp:positionV>
                <wp:extent cx="912495" cy="457200"/>
                <wp:effectExtent l="0" t="0" r="0"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2495" cy="457200"/>
                        </a:xfrm>
                        <a:prstGeom prst="rect">
                          <a:avLst/>
                        </a:prstGeom>
                        <a:solidFill>
                          <a:srgbClr val="FFFFFF"/>
                        </a:solidFill>
                        <a:ln>
                          <a:noFill/>
                          <a:prstDash/>
                        </a:ln>
                      </wps:spPr>
                      <wps:txbx>
                        <w:txbxContent>
                          <w:p w:rsidR="00F243B1" w:rsidRDefault="00F243B1" w:rsidP="00F243B1">
                            <w:pPr>
                              <w:rPr>
                                <w:color w:val="auto"/>
                                <w:sz w:val="28"/>
                                <w:szCs w:val="28"/>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769AD8D" id="Text Box 32" o:spid="_x0000_s1029" type="#_x0000_t202" style="position:absolute;left:0;text-align:left;margin-left:-27pt;margin-top:-35.5pt;width:71.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" stroked="f">
                <v:path arrowok="t"/>
                <v:textbox>
                  <w:txbxContent>
                    <w:p w:rsidR="00F243B1" w:rsidRDefault="00F243B1" w:rsidP="00F243B1">
                      <w:pPr>
                        <w:rPr>
                          <w:color w:val="auto"/>
                          <w:sz w:val="28"/>
                          <w:szCs w:val="28"/>
                        </w:rPr>
                      </w:pPr>
                    </w:p>
                  </w:txbxContent>
                </v:textbox>
              </v:shape>
            </w:pict>
          </mc:Fallback>
        </mc:AlternateContent>
      </w:r>
      <w:r w:rsidRPr="00D52453">
        <w:rPr>
          <w:rFonts w:hint="eastAsia"/>
          <w:b/>
          <w:color w:val="auto"/>
          <w:sz w:val="32"/>
          <w:szCs w:val="32"/>
        </w:rPr>
        <w:t>職業輔導評量報告</w:t>
      </w:r>
    </w:p>
    <w:p w:rsidR="00F243B1" w:rsidRPr="00D52453" w:rsidRDefault="00F243B1" w:rsidP="00F243B1">
      <w:pPr>
        <w:spacing w:line="460" w:lineRule="exact"/>
        <w:ind w:left="720" w:hanging="720"/>
        <w:rPr>
          <w:rFonts w:ascii="新細明體" w:eastAsia="新細明體" w:hAnsi="新細明體" w:cs="標楷體"/>
          <w:color w:val="auto"/>
        </w:rPr>
      </w:pPr>
      <w:r>
        <w:rPr>
          <w:noProof/>
        </w:rPr>
        <mc:AlternateContent>
          <mc:Choice Requires="wps">
            <w:drawing>
              <wp:anchor distT="0" distB="0" distL="114300" distR="114300" simplePos="0" relativeHeight="251663360" behindDoc="0" locked="0" layoutInCell="1" allowOverlap="1" wp14:anchorId="19950FEC" wp14:editId="069082B7">
                <wp:simplePos x="0" y="0"/>
                <wp:positionH relativeFrom="column">
                  <wp:posOffset>-33655</wp:posOffset>
                </wp:positionH>
                <wp:positionV relativeFrom="paragraph">
                  <wp:posOffset>-586740</wp:posOffset>
                </wp:positionV>
                <wp:extent cx="735330" cy="354965"/>
                <wp:effectExtent l="0" t="0" r="7620" b="635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 cy="354965"/>
                        </a:xfrm>
                        <a:prstGeom prst="rect">
                          <a:avLst/>
                        </a:prstGeom>
                        <a:solidFill>
                          <a:srgbClr val="FFFFFF"/>
                        </a:solidFill>
                        <a:ln w="9528">
                          <a:solidFill>
                            <a:srgbClr val="FFFFFF"/>
                          </a:solidFill>
                          <a:prstDash val="solid"/>
                        </a:ln>
                      </wps:spPr>
                      <wps:txbx>
                        <w:txbxContent>
                          <w:p w:rsidR="00F243B1" w:rsidRDefault="00F243B1" w:rsidP="00F243B1">
                            <w:pPr>
                              <w:spacing w:line="400" w:lineRule="exact"/>
                              <w:rPr>
                                <w:color w:val="000000"/>
                              </w:rPr>
                            </w:pPr>
                            <w:r>
                              <w:rPr>
                                <w:rFonts w:hint="eastAsia"/>
                                <w:color w:val="000000"/>
                              </w:rPr>
                              <w:t>附錄</w:t>
                            </w:r>
                            <w:proofErr w:type="gramStart"/>
                            <w:r>
                              <w:rPr>
                                <w:rFonts w:hint="eastAsia"/>
                                <w:color w:val="000000"/>
                              </w:rPr>
                              <w:t>三</w:t>
                            </w:r>
                            <w:proofErr w:type="gramEnd"/>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9950FEC" id="_x0000_s1030" type="#_x0000_t202" style="position:absolute;left:0;text-align:left;margin-left:-2.65pt;margin-top:-46.2pt;width:57.9pt;height:2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" strokecolor="white" strokeweight=".26467mm">
                <v:path arrowok="t"/>
                <v:textbox style="mso-fit-shape-to-text:t">
                  <w:txbxContent>
                    <w:p w:rsidR="00F243B1" w:rsidRDefault="00F243B1" w:rsidP="00F243B1">
                      <w:pPr>
                        <w:spacing w:line="400" w:lineRule="exact"/>
                        <w:rPr>
                          <w:color w:val="000000"/>
                        </w:rPr>
                      </w:pPr>
                      <w:r>
                        <w:rPr>
                          <w:rFonts w:hint="eastAsia"/>
                          <w:color w:val="000000"/>
                        </w:rPr>
                        <w:t>附錄</w:t>
                      </w:r>
                      <w:proofErr w:type="gramStart"/>
                      <w:r>
                        <w:rPr>
                          <w:rFonts w:hint="eastAsia"/>
                          <w:color w:val="000000"/>
                        </w:rPr>
                        <w:t>三</w:t>
                      </w:r>
                      <w:proofErr w:type="gramEnd"/>
                    </w:p>
                  </w:txbxContent>
                </v:textbox>
              </v:shape>
            </w:pict>
          </mc:Fallback>
        </mc:AlternateContent>
      </w:r>
      <w:r w:rsidRPr="00D52453">
        <w:rPr>
          <w:rFonts w:hint="eastAsia"/>
          <w:color w:val="auto"/>
        </w:rPr>
        <w:t>說明：特定項目評估之報告內容除基本資料</w:t>
      </w:r>
      <w:r w:rsidRPr="00D52453">
        <w:rPr>
          <w:rFonts w:ascii="新細明體" w:eastAsia="新細明體" w:hAnsi="新細明體" w:hint="eastAsia"/>
          <w:color w:val="auto"/>
        </w:rPr>
        <w:t>、</w:t>
      </w:r>
      <w:r w:rsidRPr="00D52453">
        <w:rPr>
          <w:rFonts w:hint="eastAsia"/>
          <w:color w:val="auto"/>
        </w:rPr>
        <w:t>接受職業輔導評量原因，並針對該項評量內容撰寫評量結果，同時呈現評量結果運用說明以呼應轉</w:t>
      </w:r>
      <w:proofErr w:type="gramStart"/>
      <w:r w:rsidRPr="00D52453">
        <w:rPr>
          <w:rFonts w:hint="eastAsia"/>
          <w:color w:val="auto"/>
        </w:rPr>
        <w:t>介</w:t>
      </w:r>
      <w:proofErr w:type="gramEnd"/>
      <w:r w:rsidRPr="00D52453">
        <w:rPr>
          <w:rFonts w:hint="eastAsia"/>
          <w:color w:val="auto"/>
        </w:rPr>
        <w:t>目的</w:t>
      </w:r>
      <w:r w:rsidRPr="00D52453">
        <w:rPr>
          <w:rFonts w:ascii="新細明體" w:eastAsia="新細明體" w:hAnsi="新細明體" w:hint="eastAsia"/>
          <w:color w:val="auto"/>
        </w:rPr>
        <w:t>；</w:t>
      </w:r>
      <w:r w:rsidRPr="00D52453">
        <w:rPr>
          <w:rFonts w:hint="eastAsia"/>
          <w:color w:val="auto"/>
        </w:rPr>
        <w:t>若評量結果可能針對個案整體職</w:t>
      </w:r>
      <w:proofErr w:type="gramStart"/>
      <w:r w:rsidRPr="00D52453">
        <w:rPr>
          <w:rFonts w:hint="eastAsia"/>
          <w:color w:val="auto"/>
        </w:rPr>
        <w:t>涯</w:t>
      </w:r>
      <w:proofErr w:type="gramEnd"/>
      <w:r w:rsidRPr="00D52453">
        <w:rPr>
          <w:rFonts w:hint="eastAsia"/>
          <w:color w:val="auto"/>
        </w:rPr>
        <w:t>發展與就業方向產生影響，則需客觀說明相關因素與影響</w:t>
      </w:r>
      <w:r w:rsidRPr="00D52453">
        <w:rPr>
          <w:rFonts w:ascii="新細明體" w:eastAsia="新細明體" w:hAnsi="新細明體" w:hint="eastAsia"/>
          <w:color w:val="auto"/>
        </w:rPr>
        <w:t>。</w:t>
      </w:r>
      <w:r w:rsidRPr="00D52453">
        <w:rPr>
          <w:rFonts w:hint="eastAsia"/>
          <w:color w:val="auto"/>
        </w:rPr>
        <w:t>完整評估報告之參考格式如下，</w:t>
      </w:r>
      <w:r w:rsidRPr="00D52453">
        <w:rPr>
          <w:rFonts w:cs="標楷體" w:hint="eastAsia"/>
          <w:color w:val="auto"/>
        </w:rPr>
        <w:t>並得視實際狀況適時地調整撰寫內容</w:t>
      </w:r>
      <w:r w:rsidRPr="00D52453">
        <w:rPr>
          <w:rFonts w:ascii="新細明體" w:eastAsia="新細明體" w:hAnsi="新細明體" w:cs="標楷體" w:hint="eastAsia"/>
          <w:color w:val="auto"/>
        </w:rPr>
        <w:t>。</w:t>
      </w:r>
    </w:p>
    <w:p w:rsidR="00F243B1" w:rsidRPr="00D52453" w:rsidRDefault="00F243B1" w:rsidP="00F243B1">
      <w:pPr>
        <w:spacing w:line="460" w:lineRule="exact"/>
        <w:ind w:left="720" w:hanging="720"/>
        <w:rPr>
          <w:color w:val="auto"/>
        </w:rPr>
      </w:pPr>
    </w:p>
    <w:tbl>
      <w:tblPr>
        <w:tblW w:w="9405" w:type="dxa"/>
        <w:tblInd w:w="108" w:type="dxa"/>
        <w:tblCellMar>
          <w:left w:w="10" w:type="dxa"/>
          <w:right w:w="10" w:type="dxa"/>
        </w:tblCellMar>
        <w:tblLook w:val="0000" w:firstRow="0" w:lastRow="0" w:firstColumn="0" w:lastColumn="0" w:noHBand="0" w:noVBand="0"/>
      </w:tblPr>
      <w:tblGrid>
        <w:gridCol w:w="2351"/>
        <w:gridCol w:w="2351"/>
        <w:gridCol w:w="324"/>
        <w:gridCol w:w="2027"/>
        <w:gridCol w:w="2352"/>
      </w:tblGrid>
      <w:tr w:rsidR="00F243B1" w:rsidRPr="00D52453" w:rsidTr="00B95EF3">
        <w:tc>
          <w:tcPr>
            <w:tcW w:w="50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項目</w:t>
            </w:r>
          </w:p>
        </w:tc>
        <w:tc>
          <w:tcPr>
            <w:tcW w:w="4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說明</w:t>
            </w:r>
          </w:p>
        </w:tc>
      </w:tr>
      <w:tr w:rsidR="00F243B1" w:rsidRPr="00D52453" w:rsidTr="00B95EF3">
        <w:tc>
          <w:tcPr>
            <w:tcW w:w="50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壹</w:t>
            </w:r>
            <w:r w:rsidRPr="00D52453">
              <w:rPr>
                <w:rFonts w:ascii="新細明體" w:eastAsia="新細明體" w:hAnsi="新細明體" w:hint="eastAsia"/>
                <w:color w:val="auto"/>
              </w:rPr>
              <w:t>、</w:t>
            </w:r>
            <w:r w:rsidRPr="00D52453">
              <w:rPr>
                <w:rFonts w:hint="eastAsia"/>
                <w:color w:val="auto"/>
              </w:rPr>
              <w:t>基本資料</w:t>
            </w:r>
          </w:p>
          <w:p w:rsidR="00F243B1" w:rsidRPr="00D52453" w:rsidRDefault="00F243B1" w:rsidP="00B95EF3">
            <w:pPr>
              <w:ind w:left="960" w:hanging="480"/>
              <w:rPr>
                <w:color w:val="auto"/>
              </w:rPr>
            </w:pPr>
            <w:r w:rsidRPr="00D52453">
              <w:rPr>
                <w:rFonts w:ascii="Times New Roman" w:hAnsi="Times New Roman" w:hint="eastAsia"/>
                <w:color w:val="auto"/>
              </w:rPr>
              <w:t>一、姓名、原轉</w:t>
            </w:r>
            <w:proofErr w:type="gramStart"/>
            <w:r w:rsidRPr="00D52453">
              <w:rPr>
                <w:rFonts w:ascii="Times New Roman" w:hAnsi="Times New Roman" w:hint="eastAsia"/>
                <w:color w:val="auto"/>
              </w:rPr>
              <w:t>介</w:t>
            </w:r>
            <w:proofErr w:type="gramEnd"/>
            <w:r w:rsidRPr="00D52453">
              <w:rPr>
                <w:rFonts w:ascii="Times New Roman" w:hAnsi="Times New Roman" w:hint="eastAsia"/>
                <w:color w:val="auto"/>
              </w:rPr>
              <w:t>單位、性別、生日、</w:t>
            </w:r>
            <w:r w:rsidRPr="00D52453">
              <w:rPr>
                <w:rFonts w:cs="標楷體" w:hint="eastAsia"/>
                <w:color w:val="auto"/>
              </w:rPr>
              <w:t>障礙類別</w:t>
            </w:r>
            <w:r w:rsidRPr="00D52453">
              <w:rPr>
                <w:rFonts w:cs="標楷體"/>
                <w:color w:val="auto"/>
              </w:rPr>
              <w:t>/</w:t>
            </w:r>
            <w:r w:rsidRPr="00D52453">
              <w:rPr>
                <w:rFonts w:cs="標楷體" w:hint="eastAsia"/>
                <w:color w:val="auto"/>
              </w:rPr>
              <w:t>程度</w:t>
            </w:r>
            <w:r w:rsidRPr="00D52453">
              <w:rPr>
                <w:rFonts w:ascii="Times New Roman" w:hAnsi="Times New Roman" w:hint="eastAsia"/>
                <w:color w:val="auto"/>
              </w:rPr>
              <w:t>、電話、住址</w:t>
            </w:r>
          </w:p>
          <w:p w:rsidR="00F243B1" w:rsidRPr="00D52453" w:rsidRDefault="00F243B1" w:rsidP="00B95EF3">
            <w:pPr>
              <w:ind w:left="960" w:hanging="480"/>
              <w:rPr>
                <w:color w:val="auto"/>
              </w:rPr>
            </w:pPr>
            <w:r w:rsidRPr="00D52453">
              <w:rPr>
                <w:rFonts w:ascii="Times New Roman" w:hAnsi="Times New Roman" w:hint="eastAsia"/>
                <w:color w:val="auto"/>
              </w:rPr>
              <w:t>二、教育背景</w:t>
            </w:r>
            <w:r w:rsidRPr="00D52453">
              <w:rPr>
                <w:rFonts w:ascii="Times New Roman" w:hAnsi="Times New Roman"/>
                <w:color w:val="auto"/>
              </w:rPr>
              <w:t>/</w:t>
            </w:r>
            <w:r w:rsidRPr="00D52453">
              <w:rPr>
                <w:rFonts w:ascii="Times New Roman" w:hAnsi="Times New Roman" w:hint="eastAsia"/>
                <w:color w:val="auto"/>
              </w:rPr>
              <w:t>工作經驗</w:t>
            </w:r>
            <w:r w:rsidRPr="00D52453">
              <w:rPr>
                <w:rFonts w:ascii="Times New Roman" w:hAnsi="Times New Roman"/>
                <w:color w:val="auto"/>
              </w:rPr>
              <w:t>/</w:t>
            </w:r>
            <w:r w:rsidRPr="00D52453">
              <w:rPr>
                <w:rFonts w:cs="標楷體" w:hint="eastAsia"/>
                <w:color w:val="auto"/>
              </w:rPr>
              <w:t>職業訓練情形</w:t>
            </w:r>
            <w:r w:rsidRPr="00D52453">
              <w:rPr>
                <w:rFonts w:cs="標楷體"/>
                <w:color w:val="auto"/>
              </w:rPr>
              <w:t>/</w:t>
            </w:r>
            <w:r w:rsidRPr="00D52453">
              <w:rPr>
                <w:rFonts w:ascii="Times New Roman" w:hAnsi="Times New Roman" w:hint="eastAsia"/>
                <w:color w:val="auto"/>
              </w:rPr>
              <w:t>健康及醫療狀況</w:t>
            </w:r>
          </w:p>
          <w:p w:rsidR="00F243B1" w:rsidRPr="00D52453" w:rsidRDefault="00F243B1" w:rsidP="00B95EF3">
            <w:pPr>
              <w:ind w:left="960" w:hanging="480"/>
              <w:rPr>
                <w:color w:val="auto"/>
              </w:rPr>
            </w:pPr>
            <w:r w:rsidRPr="00D52453">
              <w:rPr>
                <w:rFonts w:ascii="Times New Roman" w:hAnsi="Times New Roman" w:hint="eastAsia"/>
                <w:color w:val="auto"/>
              </w:rPr>
              <w:t>三、家庭及經濟狀況</w:t>
            </w:r>
            <w:r w:rsidRPr="00D52453">
              <w:rPr>
                <w:rFonts w:ascii="Times New Roman" w:hAnsi="Times New Roman"/>
                <w:color w:val="auto"/>
              </w:rPr>
              <w:t>/</w:t>
            </w:r>
            <w:r w:rsidRPr="00D52453">
              <w:rPr>
                <w:rFonts w:ascii="Times New Roman" w:hAnsi="Times New Roman" w:hint="eastAsia"/>
                <w:color w:val="auto"/>
              </w:rPr>
              <w:t>個案及家屬期待</w:t>
            </w:r>
          </w:p>
        </w:tc>
        <w:tc>
          <w:tcPr>
            <w:tcW w:w="4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資料來源：</w:t>
            </w:r>
          </w:p>
          <w:p w:rsidR="00F243B1" w:rsidRPr="00D52453" w:rsidRDefault="00F243B1" w:rsidP="00B95EF3">
            <w:pPr>
              <w:rPr>
                <w:color w:val="auto"/>
              </w:rPr>
            </w:pPr>
            <w:r w:rsidRPr="00D52453">
              <w:rPr>
                <w:rFonts w:hint="eastAsia"/>
                <w:color w:val="auto"/>
              </w:rPr>
              <w:t>轉</w:t>
            </w:r>
            <w:proofErr w:type="gramStart"/>
            <w:r w:rsidRPr="00D52453">
              <w:rPr>
                <w:rFonts w:hint="eastAsia"/>
                <w:color w:val="auto"/>
              </w:rPr>
              <w:t>介</w:t>
            </w:r>
            <w:proofErr w:type="gramEnd"/>
            <w:r w:rsidRPr="00D52453">
              <w:rPr>
                <w:rFonts w:hint="eastAsia"/>
                <w:color w:val="auto"/>
              </w:rPr>
              <w:t>資料、檔案資料、晤談結果多以「個案自述</w:t>
            </w:r>
            <w:r w:rsidRPr="00D52453">
              <w:rPr>
                <w:color w:val="auto"/>
              </w:rPr>
              <w:t>…</w:t>
            </w:r>
            <w:proofErr w:type="gramStart"/>
            <w:r w:rsidRPr="00D52453">
              <w:rPr>
                <w:color w:val="auto"/>
              </w:rPr>
              <w:t>…</w:t>
            </w:r>
            <w:proofErr w:type="gramEnd"/>
            <w:r w:rsidRPr="00D52453">
              <w:rPr>
                <w:rFonts w:hint="eastAsia"/>
                <w:color w:val="auto"/>
              </w:rPr>
              <w:t>」或「醫療報告顯示</w:t>
            </w:r>
            <w:r w:rsidRPr="00D52453">
              <w:rPr>
                <w:color w:val="auto"/>
              </w:rPr>
              <w:t>…</w:t>
            </w:r>
            <w:proofErr w:type="gramStart"/>
            <w:r w:rsidRPr="00D52453">
              <w:rPr>
                <w:color w:val="auto"/>
              </w:rPr>
              <w:t>…</w:t>
            </w:r>
            <w:proofErr w:type="gramEnd"/>
            <w:r w:rsidRPr="00D52453">
              <w:rPr>
                <w:rFonts w:hint="eastAsia"/>
                <w:color w:val="auto"/>
              </w:rPr>
              <w:t>」等方式呈現。</w:t>
            </w:r>
          </w:p>
          <w:p w:rsidR="00F243B1" w:rsidRPr="00D52453" w:rsidRDefault="00F243B1" w:rsidP="00B95EF3">
            <w:pPr>
              <w:rPr>
                <w:color w:val="auto"/>
              </w:rPr>
            </w:pPr>
          </w:p>
          <w:p w:rsidR="00F243B1" w:rsidRPr="00D52453" w:rsidRDefault="00F243B1" w:rsidP="00B95EF3">
            <w:pPr>
              <w:ind w:left="720" w:hanging="720"/>
              <w:rPr>
                <w:color w:val="auto"/>
              </w:rPr>
            </w:pPr>
            <w:r w:rsidRPr="00D52453">
              <w:rPr>
                <w:rFonts w:hint="eastAsia"/>
                <w:color w:val="auto"/>
              </w:rPr>
              <w:t>備註：</w:t>
            </w:r>
          </w:p>
          <w:p w:rsidR="00F243B1" w:rsidRPr="00D52453" w:rsidRDefault="00F243B1" w:rsidP="00B95EF3">
            <w:pPr>
              <w:rPr>
                <w:color w:val="auto"/>
              </w:rPr>
            </w:pPr>
            <w:r w:rsidRPr="00D52453">
              <w:rPr>
                <w:rFonts w:hint="eastAsia"/>
                <w:color w:val="auto"/>
              </w:rPr>
              <w:t>本項目係呈現接獲轉</w:t>
            </w:r>
            <w:proofErr w:type="gramStart"/>
            <w:r w:rsidRPr="00D52453">
              <w:rPr>
                <w:rFonts w:hint="eastAsia"/>
                <w:color w:val="auto"/>
              </w:rPr>
              <w:t>介</w:t>
            </w:r>
            <w:proofErr w:type="gramEnd"/>
            <w:r w:rsidRPr="00D52453">
              <w:rPr>
                <w:rFonts w:hint="eastAsia"/>
                <w:color w:val="auto"/>
              </w:rPr>
              <w:t>時對個案基本了解，內容可能尚未獲得評量之驗證。</w:t>
            </w:r>
          </w:p>
        </w:tc>
      </w:tr>
      <w:tr w:rsidR="00F243B1" w:rsidRPr="00D52453" w:rsidTr="00B95EF3">
        <w:tc>
          <w:tcPr>
            <w:tcW w:w="50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貳</w:t>
            </w:r>
            <w:r w:rsidRPr="00D52453">
              <w:rPr>
                <w:rFonts w:ascii="新細明體" w:eastAsia="新細明體" w:hAnsi="新細明體" w:hint="eastAsia"/>
                <w:color w:val="auto"/>
              </w:rPr>
              <w:t>、</w:t>
            </w:r>
            <w:r w:rsidRPr="00D52453">
              <w:rPr>
                <w:rFonts w:hint="eastAsia"/>
                <w:color w:val="auto"/>
              </w:rPr>
              <w:t>接受職業輔導評量原因</w:t>
            </w:r>
          </w:p>
        </w:tc>
        <w:tc>
          <w:tcPr>
            <w:tcW w:w="4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資料來源：</w:t>
            </w:r>
          </w:p>
          <w:p w:rsidR="00F243B1" w:rsidRPr="00D52453" w:rsidRDefault="00F243B1" w:rsidP="00B95EF3">
            <w:pPr>
              <w:rPr>
                <w:color w:val="auto"/>
              </w:rPr>
            </w:pPr>
            <w:r w:rsidRPr="00D52453">
              <w:rPr>
                <w:rFonts w:hint="eastAsia"/>
                <w:color w:val="auto"/>
              </w:rPr>
              <w:t>與轉</w:t>
            </w:r>
            <w:proofErr w:type="gramStart"/>
            <w:r w:rsidRPr="00D52453">
              <w:rPr>
                <w:rFonts w:hint="eastAsia"/>
                <w:color w:val="auto"/>
              </w:rPr>
              <w:t>介</w:t>
            </w:r>
            <w:proofErr w:type="gramEnd"/>
            <w:r w:rsidRPr="00D52453">
              <w:rPr>
                <w:rFonts w:hint="eastAsia"/>
                <w:color w:val="auto"/>
              </w:rPr>
              <w:t>者討論確認後之職業輔導評量目的</w:t>
            </w:r>
            <w:r w:rsidRPr="00D52453">
              <w:rPr>
                <w:rFonts w:ascii="新細明體" w:eastAsia="新細明體" w:hAnsi="新細明體" w:hint="eastAsia"/>
                <w:color w:val="auto"/>
              </w:rPr>
              <w:t>。</w:t>
            </w:r>
          </w:p>
        </w:tc>
      </w:tr>
      <w:tr w:rsidR="00F243B1" w:rsidRPr="00D52453" w:rsidTr="00B95EF3">
        <w:tc>
          <w:tcPr>
            <w:tcW w:w="50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參</w:t>
            </w:r>
            <w:r w:rsidRPr="00D52453">
              <w:rPr>
                <w:rFonts w:ascii="新細明體" w:eastAsia="新細明體" w:hAnsi="新細明體" w:hint="eastAsia"/>
                <w:color w:val="auto"/>
              </w:rPr>
              <w:t>、</w:t>
            </w:r>
            <w:r w:rsidRPr="00D52453">
              <w:rPr>
                <w:rFonts w:hint="eastAsia"/>
                <w:color w:val="auto"/>
              </w:rPr>
              <w:t>評量內容</w:t>
            </w:r>
          </w:p>
          <w:p w:rsidR="00F243B1" w:rsidRPr="00D52453" w:rsidRDefault="00F243B1" w:rsidP="00B95EF3">
            <w:pPr>
              <w:ind w:left="480"/>
              <w:rPr>
                <w:color w:val="auto"/>
              </w:rPr>
            </w:pPr>
            <w:r w:rsidRPr="00D52453">
              <w:rPr>
                <w:rFonts w:hint="eastAsia"/>
                <w:color w:val="auto"/>
              </w:rPr>
              <w:t>一、評量過程與評量方法之選用</w:t>
            </w:r>
          </w:p>
          <w:p w:rsidR="00F243B1" w:rsidRPr="00D52453" w:rsidRDefault="00F243B1" w:rsidP="00B95EF3">
            <w:pPr>
              <w:ind w:left="480"/>
              <w:rPr>
                <w:color w:val="auto"/>
              </w:rPr>
            </w:pPr>
            <w:r w:rsidRPr="00D52453">
              <w:rPr>
                <w:rFonts w:hint="eastAsia"/>
                <w:color w:val="auto"/>
              </w:rPr>
              <w:t>二、實際評量內容與時間</w:t>
            </w:r>
          </w:p>
        </w:tc>
        <w:tc>
          <w:tcPr>
            <w:tcW w:w="4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資料來源：</w:t>
            </w:r>
          </w:p>
          <w:p w:rsidR="00F243B1" w:rsidRPr="00D52453" w:rsidRDefault="00F243B1" w:rsidP="00B95EF3">
            <w:pPr>
              <w:ind w:left="480" w:hanging="480"/>
              <w:rPr>
                <w:color w:val="auto"/>
              </w:rPr>
            </w:pPr>
            <w:r w:rsidRPr="00D52453">
              <w:rPr>
                <w:rFonts w:hint="eastAsia"/>
                <w:color w:val="auto"/>
              </w:rPr>
              <w:t>一</w:t>
            </w:r>
            <w:r w:rsidRPr="00D52453">
              <w:rPr>
                <w:rFonts w:ascii="新細明體" w:eastAsia="新細明體" w:hAnsi="新細明體" w:hint="eastAsia"/>
                <w:color w:val="auto"/>
              </w:rPr>
              <w:t>、</w:t>
            </w:r>
            <w:r w:rsidRPr="00D52453">
              <w:rPr>
                <w:rFonts w:hint="eastAsia"/>
                <w:color w:val="auto"/>
              </w:rPr>
              <w:t>依據職業輔導評量目的所發展之職業輔導評量問題（一個職業輔導評量目的可能對應多個職業輔導評量問題），選擇評量方法與工具。</w:t>
            </w:r>
          </w:p>
          <w:p w:rsidR="00F243B1" w:rsidRPr="00D52453" w:rsidRDefault="00F243B1" w:rsidP="00B95EF3">
            <w:pPr>
              <w:ind w:left="480" w:hanging="480"/>
              <w:rPr>
                <w:color w:val="auto"/>
              </w:rPr>
            </w:pPr>
            <w:r w:rsidRPr="00D52453">
              <w:rPr>
                <w:rFonts w:hint="eastAsia"/>
                <w:color w:val="auto"/>
              </w:rPr>
              <w:t>二、與個案討論後形成評量內容（方法、工具選擇、評量日期）。</w:t>
            </w:r>
          </w:p>
        </w:tc>
      </w:tr>
      <w:tr w:rsidR="00F243B1" w:rsidRPr="00D52453" w:rsidTr="00B95EF3">
        <w:tc>
          <w:tcPr>
            <w:tcW w:w="50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肆</w:t>
            </w:r>
            <w:r w:rsidRPr="00D52453">
              <w:rPr>
                <w:rFonts w:ascii="新細明體" w:eastAsia="新細明體" w:hAnsi="新細明體" w:hint="eastAsia"/>
                <w:color w:val="auto"/>
              </w:rPr>
              <w:t>、</w:t>
            </w:r>
            <w:r w:rsidRPr="00D52453">
              <w:rPr>
                <w:rFonts w:hint="eastAsia"/>
                <w:color w:val="auto"/>
              </w:rPr>
              <w:t>評量結果分析</w:t>
            </w:r>
          </w:p>
          <w:p w:rsidR="00F243B1" w:rsidRPr="00D52453" w:rsidRDefault="00F243B1" w:rsidP="00B95EF3">
            <w:pPr>
              <w:ind w:left="480"/>
              <w:rPr>
                <w:color w:val="auto"/>
              </w:rPr>
            </w:pPr>
            <w:r w:rsidRPr="00D52453">
              <w:rPr>
                <w:rFonts w:hint="eastAsia"/>
                <w:color w:val="auto"/>
              </w:rPr>
              <w:t>一</w:t>
            </w:r>
            <w:r w:rsidRPr="00D52453">
              <w:rPr>
                <w:rFonts w:ascii="新細明體" w:eastAsia="新細明體" w:hAnsi="新細明體" w:hint="eastAsia"/>
                <w:color w:val="auto"/>
              </w:rPr>
              <w:t>、</w:t>
            </w:r>
            <w:r w:rsidRPr="00D52453">
              <w:rPr>
                <w:rFonts w:hint="eastAsia"/>
                <w:color w:val="auto"/>
              </w:rPr>
              <w:t>生理層面</w:t>
            </w:r>
          </w:p>
          <w:p w:rsidR="00F243B1" w:rsidRPr="00D52453" w:rsidRDefault="00F243B1" w:rsidP="00B95EF3">
            <w:pPr>
              <w:ind w:left="960"/>
              <w:rPr>
                <w:color w:val="auto"/>
              </w:rPr>
            </w:pPr>
            <w:r w:rsidRPr="00D52453">
              <w:rPr>
                <w:rFonts w:hint="eastAsia"/>
                <w:color w:val="auto"/>
              </w:rPr>
              <w:t>（一）肢體功能與體耐力</w:t>
            </w:r>
          </w:p>
          <w:p w:rsidR="00F243B1" w:rsidRPr="00D52453" w:rsidRDefault="00F243B1" w:rsidP="00B95EF3">
            <w:pPr>
              <w:ind w:left="960"/>
              <w:rPr>
                <w:color w:val="auto"/>
              </w:rPr>
            </w:pPr>
            <w:r w:rsidRPr="00D52453">
              <w:rPr>
                <w:rFonts w:hint="eastAsia"/>
                <w:color w:val="auto"/>
              </w:rPr>
              <w:t>（二）感官功能</w:t>
            </w:r>
          </w:p>
          <w:p w:rsidR="00F243B1" w:rsidRPr="00D52453" w:rsidRDefault="00F243B1" w:rsidP="00B95EF3">
            <w:pPr>
              <w:ind w:left="960"/>
              <w:rPr>
                <w:color w:val="auto"/>
              </w:rPr>
            </w:pPr>
            <w:r w:rsidRPr="00D52453">
              <w:rPr>
                <w:rFonts w:hint="eastAsia"/>
                <w:color w:val="auto"/>
              </w:rPr>
              <w:t>（三）基本生活自理與自我照顧</w:t>
            </w:r>
          </w:p>
          <w:p w:rsidR="00F243B1" w:rsidRPr="00D52453" w:rsidRDefault="00F243B1" w:rsidP="00B95EF3">
            <w:pPr>
              <w:ind w:left="480"/>
              <w:rPr>
                <w:color w:val="auto"/>
              </w:rPr>
            </w:pPr>
            <w:r w:rsidRPr="00D52453">
              <w:rPr>
                <w:rFonts w:hint="eastAsia"/>
                <w:color w:val="auto"/>
              </w:rPr>
              <w:t>二</w:t>
            </w:r>
            <w:r w:rsidRPr="00D52453">
              <w:rPr>
                <w:rFonts w:ascii="新細明體" w:eastAsia="新細明體" w:hAnsi="新細明體" w:hint="eastAsia"/>
                <w:color w:val="auto"/>
              </w:rPr>
              <w:t>、</w:t>
            </w:r>
            <w:r w:rsidRPr="00D52453">
              <w:rPr>
                <w:rFonts w:hint="eastAsia"/>
                <w:color w:val="auto"/>
              </w:rPr>
              <w:t>心理層面</w:t>
            </w:r>
          </w:p>
          <w:p w:rsidR="00F243B1" w:rsidRPr="00D52453" w:rsidRDefault="00F243B1" w:rsidP="00B95EF3">
            <w:pPr>
              <w:ind w:left="960"/>
              <w:rPr>
                <w:color w:val="auto"/>
              </w:rPr>
            </w:pPr>
            <w:r w:rsidRPr="00D52453">
              <w:rPr>
                <w:rFonts w:hint="eastAsia"/>
                <w:color w:val="auto"/>
              </w:rPr>
              <w:t>（一）學習方式及認知表現</w:t>
            </w:r>
          </w:p>
          <w:p w:rsidR="00F243B1" w:rsidRPr="00D52453" w:rsidRDefault="00F243B1" w:rsidP="00B95EF3">
            <w:pPr>
              <w:ind w:left="960"/>
              <w:rPr>
                <w:color w:val="auto"/>
              </w:rPr>
            </w:pPr>
            <w:r w:rsidRPr="00D52453">
              <w:rPr>
                <w:rFonts w:hint="eastAsia"/>
                <w:color w:val="auto"/>
              </w:rPr>
              <w:t>（二）人格特質與情緒表現</w:t>
            </w:r>
          </w:p>
          <w:p w:rsidR="00F243B1" w:rsidRPr="00D52453" w:rsidRDefault="00F243B1" w:rsidP="00B95EF3">
            <w:pPr>
              <w:ind w:left="960"/>
              <w:rPr>
                <w:color w:val="auto"/>
              </w:rPr>
            </w:pPr>
            <w:r w:rsidRPr="00D52453">
              <w:rPr>
                <w:rFonts w:hint="eastAsia"/>
                <w:color w:val="auto"/>
              </w:rPr>
              <w:t>（三）障礙因應與接納情形</w:t>
            </w:r>
          </w:p>
          <w:p w:rsidR="00F243B1" w:rsidRPr="00D52453" w:rsidRDefault="00F243B1" w:rsidP="00B95EF3">
            <w:pPr>
              <w:ind w:left="960"/>
              <w:rPr>
                <w:color w:val="auto"/>
              </w:rPr>
            </w:pPr>
            <w:r w:rsidRPr="00D52453">
              <w:rPr>
                <w:rFonts w:hint="eastAsia"/>
                <w:color w:val="auto"/>
              </w:rPr>
              <w:t>（四）人際互動</w:t>
            </w:r>
          </w:p>
          <w:p w:rsidR="00F243B1" w:rsidRPr="00D52453" w:rsidRDefault="00F243B1" w:rsidP="00B95EF3">
            <w:pPr>
              <w:ind w:left="480"/>
              <w:rPr>
                <w:color w:val="auto"/>
              </w:rPr>
            </w:pPr>
            <w:r w:rsidRPr="00D52453">
              <w:rPr>
                <w:rFonts w:hint="eastAsia"/>
                <w:color w:val="auto"/>
              </w:rPr>
              <w:t>三</w:t>
            </w:r>
            <w:r w:rsidRPr="00D52453">
              <w:rPr>
                <w:rFonts w:ascii="新細明體" w:eastAsia="新細明體" w:hAnsi="新細明體" w:hint="eastAsia"/>
                <w:color w:val="auto"/>
              </w:rPr>
              <w:t>、</w:t>
            </w:r>
            <w:r w:rsidRPr="00D52453">
              <w:rPr>
                <w:rFonts w:hint="eastAsia"/>
                <w:color w:val="auto"/>
              </w:rPr>
              <w:t>個人生活表現</w:t>
            </w:r>
            <w:r w:rsidRPr="00D52453">
              <w:rPr>
                <w:color w:val="auto"/>
              </w:rPr>
              <w:t>/</w:t>
            </w:r>
            <w:r w:rsidRPr="00D52453">
              <w:rPr>
                <w:rFonts w:hint="eastAsia"/>
                <w:color w:val="auto"/>
              </w:rPr>
              <w:t>家庭</w:t>
            </w:r>
            <w:r w:rsidRPr="00D52453">
              <w:rPr>
                <w:color w:val="auto"/>
              </w:rPr>
              <w:t>/</w:t>
            </w:r>
            <w:r w:rsidRPr="00D52453">
              <w:rPr>
                <w:rFonts w:hint="eastAsia"/>
                <w:color w:val="auto"/>
              </w:rPr>
              <w:t>社會層面</w:t>
            </w:r>
          </w:p>
          <w:p w:rsidR="00F243B1" w:rsidRPr="00D52453" w:rsidRDefault="00F243B1" w:rsidP="00B95EF3">
            <w:pPr>
              <w:ind w:left="1680" w:hanging="720"/>
              <w:rPr>
                <w:color w:val="auto"/>
              </w:rPr>
            </w:pPr>
            <w:r w:rsidRPr="00D52453">
              <w:rPr>
                <w:rFonts w:hint="eastAsia"/>
                <w:color w:val="auto"/>
              </w:rPr>
              <w:t>（一）生活作息</w:t>
            </w:r>
            <w:r w:rsidRPr="00D52453">
              <w:rPr>
                <w:color w:val="auto"/>
              </w:rPr>
              <w:t>/</w:t>
            </w:r>
            <w:r w:rsidRPr="00D52453">
              <w:rPr>
                <w:rFonts w:hint="eastAsia"/>
                <w:color w:val="auto"/>
              </w:rPr>
              <w:t>社區生活（休閒</w:t>
            </w:r>
            <w:r w:rsidRPr="00D52453">
              <w:rPr>
                <w:color w:val="auto"/>
              </w:rPr>
              <w:t>/</w:t>
            </w:r>
            <w:r w:rsidRPr="00D52453">
              <w:rPr>
                <w:rFonts w:hint="eastAsia"/>
                <w:color w:val="auto"/>
              </w:rPr>
              <w:t>社交</w:t>
            </w:r>
            <w:r w:rsidRPr="00D52453">
              <w:rPr>
                <w:color w:val="auto"/>
              </w:rPr>
              <w:t>/</w:t>
            </w:r>
            <w:r w:rsidRPr="00D52453">
              <w:rPr>
                <w:rFonts w:hint="eastAsia"/>
                <w:color w:val="auto"/>
              </w:rPr>
              <w:t>宗教活動）</w:t>
            </w:r>
          </w:p>
          <w:p w:rsidR="00F243B1" w:rsidRPr="00D52453" w:rsidRDefault="00F243B1" w:rsidP="00B95EF3">
            <w:pPr>
              <w:ind w:left="1680" w:hanging="720"/>
              <w:rPr>
                <w:color w:val="auto"/>
              </w:rPr>
            </w:pPr>
            <w:r w:rsidRPr="00D52453">
              <w:rPr>
                <w:rFonts w:hint="eastAsia"/>
                <w:color w:val="auto"/>
              </w:rPr>
              <w:lastRenderedPageBreak/>
              <w:t>（二）家人支持</w:t>
            </w:r>
            <w:r w:rsidRPr="00D52453">
              <w:rPr>
                <w:color w:val="auto"/>
              </w:rPr>
              <w:t>/</w:t>
            </w:r>
            <w:r w:rsidRPr="00D52453">
              <w:rPr>
                <w:rFonts w:hint="eastAsia"/>
                <w:color w:val="auto"/>
              </w:rPr>
              <w:t>社會資源運用</w:t>
            </w:r>
            <w:r w:rsidRPr="00D52453">
              <w:rPr>
                <w:color w:val="auto"/>
              </w:rPr>
              <w:t>/</w:t>
            </w:r>
            <w:r w:rsidRPr="00D52453">
              <w:rPr>
                <w:rFonts w:hint="eastAsia"/>
                <w:color w:val="auto"/>
              </w:rPr>
              <w:t>社會支持</w:t>
            </w:r>
          </w:p>
          <w:p w:rsidR="00F243B1" w:rsidRPr="00D52453" w:rsidRDefault="00F243B1" w:rsidP="00B95EF3">
            <w:pPr>
              <w:ind w:left="480"/>
              <w:rPr>
                <w:color w:val="auto"/>
              </w:rPr>
            </w:pPr>
            <w:r w:rsidRPr="00D52453">
              <w:rPr>
                <w:rFonts w:hint="eastAsia"/>
                <w:color w:val="auto"/>
              </w:rPr>
              <w:t>四</w:t>
            </w:r>
            <w:r w:rsidRPr="00D52453">
              <w:rPr>
                <w:rFonts w:ascii="新細明體" w:eastAsia="新細明體" w:hAnsi="新細明體" w:hint="eastAsia"/>
                <w:color w:val="auto"/>
              </w:rPr>
              <w:t>、</w:t>
            </w:r>
            <w:r w:rsidRPr="00D52453">
              <w:rPr>
                <w:rFonts w:hint="eastAsia"/>
                <w:color w:val="auto"/>
              </w:rPr>
              <w:t>職業生涯期待與就業準備</w:t>
            </w:r>
          </w:p>
          <w:p w:rsidR="00F243B1" w:rsidRPr="00D52453" w:rsidRDefault="00F243B1" w:rsidP="00B95EF3">
            <w:pPr>
              <w:ind w:left="1680" w:hanging="720"/>
              <w:rPr>
                <w:color w:val="auto"/>
              </w:rPr>
            </w:pPr>
            <w:r w:rsidRPr="00D52453">
              <w:rPr>
                <w:rFonts w:hint="eastAsia"/>
                <w:color w:val="auto"/>
              </w:rPr>
              <w:t>（一）職業興趣</w:t>
            </w:r>
            <w:r w:rsidRPr="00D52453">
              <w:rPr>
                <w:color w:val="auto"/>
              </w:rPr>
              <w:t>/</w:t>
            </w:r>
            <w:r w:rsidRPr="00D52453">
              <w:rPr>
                <w:rFonts w:hint="eastAsia"/>
                <w:color w:val="auto"/>
              </w:rPr>
              <w:t>工作動機</w:t>
            </w:r>
            <w:r w:rsidRPr="00D52453">
              <w:rPr>
                <w:color w:val="auto"/>
              </w:rPr>
              <w:t>/</w:t>
            </w:r>
            <w:r w:rsidRPr="00D52453">
              <w:rPr>
                <w:rFonts w:hint="eastAsia"/>
                <w:color w:val="auto"/>
              </w:rPr>
              <w:t>工作價值觀</w:t>
            </w:r>
            <w:r w:rsidRPr="00D52453">
              <w:rPr>
                <w:color w:val="auto"/>
              </w:rPr>
              <w:t>/</w:t>
            </w:r>
            <w:r w:rsidRPr="00D52453">
              <w:rPr>
                <w:rFonts w:hint="eastAsia"/>
                <w:color w:val="auto"/>
              </w:rPr>
              <w:t>工作期待（個人及家庭）</w:t>
            </w:r>
          </w:p>
          <w:p w:rsidR="00F243B1" w:rsidRPr="00D52453" w:rsidRDefault="00F243B1" w:rsidP="00B95EF3">
            <w:pPr>
              <w:ind w:left="960"/>
              <w:rPr>
                <w:color w:val="auto"/>
              </w:rPr>
            </w:pPr>
            <w:r w:rsidRPr="00D52453">
              <w:rPr>
                <w:rFonts w:hint="eastAsia"/>
                <w:color w:val="auto"/>
              </w:rPr>
              <w:t>（二）職業性向</w:t>
            </w:r>
            <w:r w:rsidRPr="00D52453">
              <w:rPr>
                <w:color w:val="auto"/>
              </w:rPr>
              <w:t>/</w:t>
            </w:r>
            <w:r w:rsidRPr="00D52453">
              <w:rPr>
                <w:rFonts w:hint="eastAsia"/>
                <w:color w:val="auto"/>
              </w:rPr>
              <w:t>工作技能</w:t>
            </w:r>
          </w:p>
          <w:p w:rsidR="00F243B1" w:rsidRPr="00D52453" w:rsidRDefault="00F243B1" w:rsidP="00B95EF3">
            <w:pPr>
              <w:ind w:left="960"/>
              <w:rPr>
                <w:color w:val="auto"/>
              </w:rPr>
            </w:pPr>
            <w:r w:rsidRPr="00D52453">
              <w:rPr>
                <w:rFonts w:hint="eastAsia"/>
                <w:color w:val="auto"/>
              </w:rPr>
              <w:t>（三）工作行為</w:t>
            </w:r>
            <w:r w:rsidRPr="00D52453">
              <w:rPr>
                <w:color w:val="auto"/>
              </w:rPr>
              <w:t>/</w:t>
            </w:r>
            <w:r w:rsidRPr="00D52453">
              <w:rPr>
                <w:rFonts w:hint="eastAsia"/>
                <w:color w:val="auto"/>
              </w:rPr>
              <w:t>工作態度</w:t>
            </w:r>
          </w:p>
          <w:p w:rsidR="00F243B1" w:rsidRPr="00D52453" w:rsidRDefault="00F243B1" w:rsidP="00B95EF3">
            <w:pPr>
              <w:ind w:left="960"/>
              <w:rPr>
                <w:color w:val="auto"/>
              </w:rPr>
            </w:pPr>
            <w:r w:rsidRPr="00D52453">
              <w:rPr>
                <w:rFonts w:hint="eastAsia"/>
                <w:color w:val="auto"/>
              </w:rPr>
              <w:t>（四）對職業世界的認識</w:t>
            </w:r>
            <w:r w:rsidRPr="00D52453">
              <w:rPr>
                <w:color w:val="auto"/>
              </w:rPr>
              <w:t>/</w:t>
            </w:r>
            <w:r w:rsidRPr="00D52453">
              <w:rPr>
                <w:rFonts w:hint="eastAsia"/>
                <w:color w:val="auto"/>
              </w:rPr>
              <w:t>求職技巧</w:t>
            </w:r>
          </w:p>
        </w:tc>
        <w:tc>
          <w:tcPr>
            <w:tcW w:w="4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lastRenderedPageBreak/>
              <w:t>資料來源：</w:t>
            </w:r>
          </w:p>
          <w:p w:rsidR="00F243B1" w:rsidRPr="00D52453" w:rsidRDefault="00F243B1" w:rsidP="00B95EF3">
            <w:pPr>
              <w:rPr>
                <w:color w:val="auto"/>
              </w:rPr>
            </w:pPr>
            <w:r w:rsidRPr="00D52453">
              <w:rPr>
                <w:rFonts w:hint="eastAsia"/>
                <w:color w:val="auto"/>
              </w:rPr>
              <w:t>一</w:t>
            </w:r>
            <w:r w:rsidRPr="00D52453">
              <w:rPr>
                <w:rFonts w:ascii="新細明體" w:eastAsia="新細明體" w:hAnsi="新細明體" w:hint="eastAsia"/>
                <w:color w:val="auto"/>
              </w:rPr>
              <w:t>、</w:t>
            </w:r>
            <w:r w:rsidRPr="00D52453">
              <w:rPr>
                <w:rFonts w:hint="eastAsia"/>
                <w:color w:val="auto"/>
              </w:rPr>
              <w:t>整合晤談</w:t>
            </w:r>
            <w:r w:rsidRPr="00D52453">
              <w:rPr>
                <w:rFonts w:ascii="新細明體" w:eastAsia="新細明體" w:hAnsi="新細明體" w:hint="eastAsia"/>
                <w:color w:val="auto"/>
              </w:rPr>
              <w:t>、</w:t>
            </w:r>
            <w:r w:rsidRPr="00D52453">
              <w:rPr>
                <w:rFonts w:hint="eastAsia"/>
                <w:color w:val="auto"/>
              </w:rPr>
              <w:t>評量與觀察結果</w:t>
            </w:r>
          </w:p>
          <w:p w:rsidR="00F243B1" w:rsidRPr="00D52453" w:rsidRDefault="00F243B1" w:rsidP="00B95EF3">
            <w:pPr>
              <w:rPr>
                <w:color w:val="auto"/>
              </w:rPr>
            </w:pPr>
            <w:r w:rsidRPr="00D52453">
              <w:rPr>
                <w:rFonts w:hint="eastAsia"/>
                <w:color w:val="auto"/>
              </w:rPr>
              <w:t>二</w:t>
            </w:r>
            <w:r w:rsidRPr="00D52453">
              <w:rPr>
                <w:rFonts w:ascii="新細明體" w:eastAsia="新細明體" w:hAnsi="新細明體" w:hint="eastAsia"/>
                <w:color w:val="auto"/>
              </w:rPr>
              <w:t>、</w:t>
            </w:r>
            <w:r w:rsidRPr="00D52453">
              <w:rPr>
                <w:rFonts w:hint="eastAsia"/>
                <w:color w:val="auto"/>
              </w:rPr>
              <w:t>整合基本資料中發現</w:t>
            </w:r>
          </w:p>
          <w:p w:rsidR="00F243B1" w:rsidRPr="00D52453" w:rsidRDefault="00F243B1" w:rsidP="00B95EF3">
            <w:pPr>
              <w:rPr>
                <w:color w:val="auto"/>
              </w:rPr>
            </w:pPr>
            <w:r w:rsidRPr="00D52453">
              <w:rPr>
                <w:rFonts w:hint="eastAsia"/>
                <w:color w:val="auto"/>
              </w:rPr>
              <w:t>三</w:t>
            </w:r>
            <w:r w:rsidRPr="00D52453">
              <w:rPr>
                <w:rFonts w:ascii="新細明體" w:eastAsia="新細明體" w:hAnsi="新細明體" w:hint="eastAsia"/>
                <w:color w:val="auto"/>
              </w:rPr>
              <w:t>、</w:t>
            </w:r>
            <w:r w:rsidRPr="00D52453">
              <w:rPr>
                <w:rFonts w:hint="eastAsia"/>
                <w:color w:val="auto"/>
              </w:rPr>
              <w:t>回應職業輔導評量問題</w:t>
            </w:r>
          </w:p>
          <w:p w:rsidR="00F243B1" w:rsidRPr="00D52453" w:rsidRDefault="00F243B1" w:rsidP="00B95EF3">
            <w:pPr>
              <w:rPr>
                <w:color w:val="auto"/>
              </w:rPr>
            </w:pPr>
          </w:p>
          <w:p w:rsidR="00F243B1" w:rsidRPr="00D52453" w:rsidRDefault="00F243B1" w:rsidP="00B95EF3">
            <w:pPr>
              <w:rPr>
                <w:color w:val="auto"/>
              </w:rPr>
            </w:pPr>
            <w:r w:rsidRPr="00D52453">
              <w:rPr>
                <w:rFonts w:hint="eastAsia"/>
                <w:color w:val="auto"/>
              </w:rPr>
              <w:t>備註：</w:t>
            </w:r>
          </w:p>
          <w:p w:rsidR="00F243B1" w:rsidRPr="00D52453" w:rsidRDefault="00F243B1" w:rsidP="00B95EF3">
            <w:pPr>
              <w:ind w:left="480" w:hanging="480"/>
              <w:rPr>
                <w:color w:val="auto"/>
              </w:rPr>
            </w:pPr>
            <w:r w:rsidRPr="00D52453">
              <w:rPr>
                <w:rFonts w:hint="eastAsia"/>
                <w:color w:val="auto"/>
              </w:rPr>
              <w:t>一</w:t>
            </w:r>
            <w:r w:rsidRPr="00D52453">
              <w:rPr>
                <w:rFonts w:ascii="新細明體" w:eastAsia="新細明體" w:hAnsi="新細明體" w:hint="eastAsia"/>
                <w:color w:val="auto"/>
              </w:rPr>
              <w:t>、</w:t>
            </w:r>
            <w:r w:rsidRPr="00D52453">
              <w:rPr>
                <w:rFonts w:hint="eastAsia"/>
                <w:color w:val="auto"/>
              </w:rPr>
              <w:t>「肆</w:t>
            </w:r>
            <w:r w:rsidRPr="00D52453">
              <w:rPr>
                <w:rFonts w:ascii="新細明體" w:eastAsia="新細明體" w:hAnsi="新細明體" w:hint="eastAsia"/>
                <w:color w:val="auto"/>
              </w:rPr>
              <w:t>、</w:t>
            </w:r>
            <w:r w:rsidRPr="00D52453">
              <w:rPr>
                <w:rFonts w:hint="eastAsia"/>
                <w:color w:val="auto"/>
              </w:rPr>
              <w:t>評量結果分析」係為評量後所得知或驗證後的結果，故與「壹</w:t>
            </w:r>
            <w:r w:rsidRPr="00D52453">
              <w:rPr>
                <w:rFonts w:ascii="新細明體" w:eastAsia="新細明體" w:hAnsi="新細明體" w:hint="eastAsia"/>
                <w:color w:val="auto"/>
              </w:rPr>
              <w:t>、</w:t>
            </w:r>
            <w:r w:rsidRPr="00D52453">
              <w:rPr>
                <w:rFonts w:hint="eastAsia"/>
                <w:color w:val="auto"/>
              </w:rPr>
              <w:t>基本資料」內容可能不會完全一致</w:t>
            </w:r>
            <w:r w:rsidRPr="00D52453">
              <w:rPr>
                <w:rFonts w:ascii="新細明體" w:eastAsia="新細明體" w:hAnsi="新細明體" w:hint="eastAsia"/>
                <w:color w:val="auto"/>
              </w:rPr>
              <w:t>。</w:t>
            </w:r>
          </w:p>
          <w:p w:rsidR="00F243B1" w:rsidRPr="00D52453" w:rsidRDefault="00F243B1" w:rsidP="00B95EF3">
            <w:pPr>
              <w:ind w:left="480" w:hanging="480"/>
              <w:rPr>
                <w:color w:val="auto"/>
              </w:rPr>
            </w:pPr>
            <w:r w:rsidRPr="00D52453">
              <w:rPr>
                <w:rFonts w:hint="eastAsia"/>
                <w:color w:val="auto"/>
              </w:rPr>
              <w:t>二</w:t>
            </w:r>
            <w:r w:rsidRPr="00D52453">
              <w:rPr>
                <w:rFonts w:ascii="新細明體" w:eastAsia="新細明體" w:hAnsi="新細明體" w:hint="eastAsia"/>
                <w:color w:val="auto"/>
              </w:rPr>
              <w:t>、</w:t>
            </w:r>
            <w:r w:rsidRPr="00D52453">
              <w:rPr>
                <w:rFonts w:hint="eastAsia"/>
                <w:color w:val="auto"/>
              </w:rPr>
              <w:t>另本項之「三</w:t>
            </w:r>
            <w:r w:rsidRPr="00D52453">
              <w:rPr>
                <w:rFonts w:ascii="新細明體" w:eastAsia="新細明體" w:hAnsi="新細明體" w:hint="eastAsia"/>
                <w:color w:val="auto"/>
              </w:rPr>
              <w:t>、</w:t>
            </w:r>
            <w:r w:rsidRPr="00D52453">
              <w:rPr>
                <w:rFonts w:hint="eastAsia"/>
                <w:color w:val="auto"/>
              </w:rPr>
              <w:t>個人生活表現</w:t>
            </w:r>
            <w:r w:rsidRPr="00D52453">
              <w:rPr>
                <w:color w:val="auto"/>
              </w:rPr>
              <w:t>/</w:t>
            </w:r>
            <w:r w:rsidRPr="00D52453">
              <w:rPr>
                <w:rFonts w:hint="eastAsia"/>
                <w:color w:val="auto"/>
              </w:rPr>
              <w:t>家庭</w:t>
            </w:r>
            <w:r w:rsidRPr="00D52453">
              <w:rPr>
                <w:color w:val="auto"/>
              </w:rPr>
              <w:t>/</w:t>
            </w:r>
            <w:r w:rsidRPr="00D52453">
              <w:rPr>
                <w:rFonts w:hint="eastAsia"/>
                <w:color w:val="auto"/>
              </w:rPr>
              <w:t>社會層面」亦參考</w:t>
            </w:r>
            <w:r w:rsidRPr="00D52453">
              <w:rPr>
                <w:color w:val="auto"/>
              </w:rPr>
              <w:t>ICF</w:t>
            </w:r>
            <w:r w:rsidRPr="00D52453">
              <w:rPr>
                <w:rFonts w:hint="eastAsia"/>
                <w:color w:val="auto"/>
              </w:rPr>
              <w:t>的概念具體增列</w:t>
            </w:r>
            <w:r w:rsidRPr="00D52453">
              <w:rPr>
                <w:rFonts w:ascii="新細明體" w:eastAsia="新細明體" w:hAnsi="新細明體" w:hint="eastAsia"/>
                <w:color w:val="auto"/>
              </w:rPr>
              <w:t>。</w:t>
            </w:r>
          </w:p>
          <w:p w:rsidR="00F243B1" w:rsidRPr="00D52453" w:rsidRDefault="00F243B1" w:rsidP="00B95EF3">
            <w:pPr>
              <w:rPr>
                <w:color w:val="auto"/>
              </w:rPr>
            </w:pPr>
          </w:p>
        </w:tc>
      </w:tr>
      <w:tr w:rsidR="00F243B1" w:rsidRPr="00D52453" w:rsidTr="00B95EF3">
        <w:tc>
          <w:tcPr>
            <w:tcW w:w="50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伍</w:t>
            </w:r>
            <w:r w:rsidRPr="00D52453">
              <w:rPr>
                <w:rFonts w:ascii="新細明體" w:eastAsia="新細明體" w:hAnsi="新細明體" w:hint="eastAsia"/>
                <w:color w:val="auto"/>
              </w:rPr>
              <w:t>、</w:t>
            </w:r>
            <w:r w:rsidRPr="00D52453">
              <w:rPr>
                <w:rFonts w:hint="eastAsia"/>
                <w:color w:val="auto"/>
              </w:rPr>
              <w:t>綜合建議</w:t>
            </w:r>
          </w:p>
          <w:p w:rsidR="00F243B1" w:rsidRPr="00D52453" w:rsidRDefault="00F243B1" w:rsidP="00B95EF3">
            <w:pPr>
              <w:ind w:left="480"/>
              <w:rPr>
                <w:color w:val="auto"/>
              </w:rPr>
            </w:pPr>
            <w:r w:rsidRPr="00D52453">
              <w:rPr>
                <w:rFonts w:hint="eastAsia"/>
                <w:color w:val="auto"/>
              </w:rPr>
              <w:t>前言</w:t>
            </w:r>
          </w:p>
          <w:p w:rsidR="00F243B1" w:rsidRPr="00D52453" w:rsidRDefault="00F243B1" w:rsidP="00B95EF3">
            <w:pPr>
              <w:ind w:left="480"/>
              <w:rPr>
                <w:color w:val="auto"/>
              </w:rPr>
            </w:pPr>
            <w:r w:rsidRPr="00D52453">
              <w:rPr>
                <w:rFonts w:hint="eastAsia"/>
                <w:color w:val="auto"/>
              </w:rPr>
              <w:t>一</w:t>
            </w:r>
            <w:r w:rsidRPr="00D52453">
              <w:rPr>
                <w:rFonts w:ascii="新細明體" w:eastAsia="新細明體" w:hAnsi="新細明體" w:hint="eastAsia"/>
                <w:color w:val="auto"/>
              </w:rPr>
              <w:t>、</w:t>
            </w:r>
            <w:r w:rsidRPr="00D52453">
              <w:rPr>
                <w:rFonts w:hint="eastAsia"/>
                <w:color w:val="auto"/>
              </w:rPr>
              <w:t>職</w:t>
            </w:r>
            <w:proofErr w:type="gramStart"/>
            <w:r w:rsidRPr="00D52453">
              <w:rPr>
                <w:rFonts w:hint="eastAsia"/>
                <w:color w:val="auto"/>
              </w:rPr>
              <w:t>涯</w:t>
            </w:r>
            <w:proofErr w:type="gramEnd"/>
            <w:r w:rsidRPr="00D52453">
              <w:rPr>
                <w:rFonts w:hint="eastAsia"/>
                <w:color w:val="auto"/>
              </w:rPr>
              <w:t>發展及就業相關助力與阻力分析</w:t>
            </w:r>
          </w:p>
          <w:p w:rsidR="00F243B1" w:rsidRPr="00D52453" w:rsidRDefault="00F243B1" w:rsidP="00B95EF3">
            <w:pPr>
              <w:ind w:left="960"/>
              <w:rPr>
                <w:color w:val="auto"/>
              </w:rPr>
            </w:pPr>
            <w:r w:rsidRPr="00D52453">
              <w:rPr>
                <w:rFonts w:hint="eastAsia"/>
                <w:color w:val="auto"/>
              </w:rPr>
              <w:t>（一）助力</w:t>
            </w:r>
          </w:p>
          <w:p w:rsidR="00F243B1" w:rsidRPr="00D52453" w:rsidRDefault="00F243B1" w:rsidP="00B95EF3">
            <w:pPr>
              <w:ind w:left="960"/>
              <w:rPr>
                <w:color w:val="auto"/>
              </w:rPr>
            </w:pPr>
            <w:r w:rsidRPr="00D52453">
              <w:rPr>
                <w:rFonts w:hint="eastAsia"/>
                <w:color w:val="auto"/>
              </w:rPr>
              <w:t>（二）阻力</w:t>
            </w:r>
          </w:p>
          <w:p w:rsidR="00F243B1" w:rsidRPr="00D52453" w:rsidRDefault="00F243B1" w:rsidP="00B95EF3">
            <w:pPr>
              <w:ind w:left="480"/>
              <w:rPr>
                <w:color w:val="auto"/>
              </w:rPr>
            </w:pPr>
            <w:r w:rsidRPr="00D52453">
              <w:rPr>
                <w:rFonts w:hint="eastAsia"/>
                <w:color w:val="auto"/>
              </w:rPr>
              <w:t>二</w:t>
            </w:r>
            <w:r w:rsidRPr="00D52453">
              <w:rPr>
                <w:rFonts w:ascii="新細明體" w:eastAsia="新細明體" w:hAnsi="新細明體" w:hint="eastAsia"/>
                <w:color w:val="auto"/>
              </w:rPr>
              <w:t>、</w:t>
            </w:r>
            <w:r w:rsidRPr="00D52453">
              <w:rPr>
                <w:rFonts w:hint="eastAsia"/>
                <w:color w:val="auto"/>
              </w:rPr>
              <w:t>職</w:t>
            </w:r>
            <w:proofErr w:type="gramStart"/>
            <w:r w:rsidRPr="00D52453">
              <w:rPr>
                <w:rFonts w:hint="eastAsia"/>
                <w:color w:val="auto"/>
              </w:rPr>
              <w:t>涯</w:t>
            </w:r>
            <w:proofErr w:type="gramEnd"/>
            <w:r w:rsidRPr="00D52453">
              <w:rPr>
                <w:rFonts w:hint="eastAsia"/>
                <w:color w:val="auto"/>
              </w:rPr>
              <w:t>發展與就業方向</w:t>
            </w:r>
          </w:p>
          <w:p w:rsidR="00F243B1" w:rsidRPr="00D52453" w:rsidRDefault="00F243B1" w:rsidP="00B95EF3">
            <w:pPr>
              <w:ind w:left="960"/>
              <w:rPr>
                <w:color w:val="auto"/>
              </w:rPr>
            </w:pPr>
            <w:r w:rsidRPr="00D52453">
              <w:rPr>
                <w:rFonts w:hint="eastAsia"/>
                <w:color w:val="auto"/>
              </w:rPr>
              <w:t>（一）職</w:t>
            </w:r>
            <w:proofErr w:type="gramStart"/>
            <w:r w:rsidRPr="00D52453">
              <w:rPr>
                <w:rFonts w:hint="eastAsia"/>
                <w:color w:val="auto"/>
              </w:rPr>
              <w:t>涯</w:t>
            </w:r>
            <w:proofErr w:type="gramEnd"/>
            <w:r w:rsidRPr="00D52453">
              <w:rPr>
                <w:rFonts w:hint="eastAsia"/>
                <w:color w:val="auto"/>
              </w:rPr>
              <w:t>發展方向建議</w:t>
            </w:r>
          </w:p>
          <w:p w:rsidR="00F243B1" w:rsidRPr="00D52453" w:rsidRDefault="00F243B1" w:rsidP="00B95EF3">
            <w:pPr>
              <w:ind w:left="1680" w:hanging="720"/>
              <w:rPr>
                <w:color w:val="auto"/>
              </w:rPr>
            </w:pPr>
            <w:r w:rsidRPr="00D52453">
              <w:rPr>
                <w:rFonts w:hint="eastAsia"/>
                <w:color w:val="auto"/>
              </w:rPr>
              <w:t>（二）具體就業方向</w:t>
            </w:r>
            <w:r w:rsidRPr="00D52453">
              <w:rPr>
                <w:rFonts w:ascii="新細明體" w:eastAsia="新細明體" w:hAnsi="新細明體" w:hint="eastAsia"/>
                <w:color w:val="auto"/>
              </w:rPr>
              <w:t>、</w:t>
            </w:r>
            <w:r w:rsidRPr="00D52453">
              <w:rPr>
                <w:rFonts w:hint="eastAsia"/>
                <w:color w:val="auto"/>
              </w:rPr>
              <w:t>職場環境</w:t>
            </w:r>
            <w:r w:rsidRPr="00D52453">
              <w:rPr>
                <w:rFonts w:ascii="新細明體" w:eastAsia="新細明體" w:hAnsi="新細明體" w:hint="eastAsia"/>
                <w:color w:val="auto"/>
              </w:rPr>
              <w:t>、</w:t>
            </w:r>
            <w:r w:rsidRPr="00D52453">
              <w:rPr>
                <w:rFonts w:hint="eastAsia"/>
                <w:color w:val="auto"/>
              </w:rPr>
              <w:t>工作型態建議</w:t>
            </w:r>
          </w:p>
          <w:p w:rsidR="00F243B1" w:rsidRPr="00D52453" w:rsidRDefault="00F243B1" w:rsidP="00B95EF3">
            <w:pPr>
              <w:ind w:left="480"/>
              <w:rPr>
                <w:color w:val="auto"/>
              </w:rPr>
            </w:pPr>
            <w:r w:rsidRPr="00D52453">
              <w:rPr>
                <w:rFonts w:hint="eastAsia"/>
                <w:color w:val="auto"/>
              </w:rPr>
              <w:t>三</w:t>
            </w:r>
            <w:r w:rsidRPr="00D52453">
              <w:rPr>
                <w:rFonts w:ascii="新細明體" w:eastAsia="新細明體" w:hAnsi="新細明體" w:hint="eastAsia"/>
                <w:color w:val="auto"/>
              </w:rPr>
              <w:t>、</w:t>
            </w:r>
            <w:r w:rsidRPr="00D52453">
              <w:rPr>
                <w:rFonts w:hint="eastAsia"/>
                <w:color w:val="auto"/>
              </w:rPr>
              <w:t>支持輔導策略建議</w:t>
            </w:r>
          </w:p>
        </w:tc>
        <w:tc>
          <w:tcPr>
            <w:tcW w:w="4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3B1" w:rsidRPr="00D52453" w:rsidRDefault="00F243B1" w:rsidP="00B95EF3">
            <w:pPr>
              <w:rPr>
                <w:color w:val="auto"/>
              </w:rPr>
            </w:pPr>
            <w:r w:rsidRPr="00D52453">
              <w:rPr>
                <w:rFonts w:hint="eastAsia"/>
                <w:color w:val="auto"/>
              </w:rPr>
              <w:t>資料來源：</w:t>
            </w:r>
          </w:p>
          <w:p w:rsidR="00F243B1" w:rsidRPr="00D52453" w:rsidRDefault="00F243B1" w:rsidP="00B95EF3">
            <w:pPr>
              <w:rPr>
                <w:color w:val="auto"/>
              </w:rPr>
            </w:pPr>
            <w:r w:rsidRPr="00D52453">
              <w:rPr>
                <w:rFonts w:hint="eastAsia"/>
                <w:color w:val="auto"/>
              </w:rPr>
              <w:t>一</w:t>
            </w:r>
            <w:r w:rsidRPr="00D52453">
              <w:rPr>
                <w:rFonts w:ascii="新細明體" w:eastAsia="新細明體" w:hAnsi="新細明體" w:hint="eastAsia"/>
                <w:color w:val="auto"/>
              </w:rPr>
              <w:t>、</w:t>
            </w:r>
            <w:r w:rsidRPr="00D52453">
              <w:rPr>
                <w:rFonts w:hint="eastAsia"/>
                <w:color w:val="auto"/>
              </w:rPr>
              <w:t>綜合評量結果</w:t>
            </w:r>
          </w:p>
          <w:p w:rsidR="00F243B1" w:rsidRPr="00D52453" w:rsidRDefault="00F243B1" w:rsidP="00B95EF3">
            <w:pPr>
              <w:rPr>
                <w:color w:val="auto"/>
              </w:rPr>
            </w:pPr>
            <w:r w:rsidRPr="00D52453">
              <w:rPr>
                <w:rFonts w:hint="eastAsia"/>
                <w:color w:val="auto"/>
              </w:rPr>
              <w:t>二</w:t>
            </w:r>
            <w:r w:rsidRPr="00D52453">
              <w:rPr>
                <w:rFonts w:ascii="新細明體" w:eastAsia="新細明體" w:hAnsi="新細明體" w:hint="eastAsia"/>
                <w:color w:val="auto"/>
              </w:rPr>
              <w:t>、</w:t>
            </w:r>
            <w:r w:rsidRPr="00D52453">
              <w:rPr>
                <w:rFonts w:hint="eastAsia"/>
                <w:color w:val="auto"/>
              </w:rPr>
              <w:t>蒐集職業資料庫</w:t>
            </w:r>
          </w:p>
          <w:p w:rsidR="00F243B1" w:rsidRPr="00D52453" w:rsidRDefault="00F243B1" w:rsidP="00B95EF3">
            <w:pPr>
              <w:rPr>
                <w:color w:val="auto"/>
              </w:rPr>
            </w:pPr>
            <w:r w:rsidRPr="00D52453">
              <w:rPr>
                <w:rFonts w:hint="eastAsia"/>
                <w:color w:val="auto"/>
              </w:rPr>
              <w:t>三</w:t>
            </w:r>
            <w:r w:rsidRPr="00D52453">
              <w:rPr>
                <w:rFonts w:ascii="新細明體" w:eastAsia="新細明體" w:hAnsi="新細明體" w:hint="eastAsia"/>
                <w:color w:val="auto"/>
              </w:rPr>
              <w:t>、</w:t>
            </w:r>
            <w:r w:rsidRPr="00D52453">
              <w:rPr>
                <w:rFonts w:hint="eastAsia"/>
                <w:color w:val="auto"/>
              </w:rPr>
              <w:t>回應職業輔導評量目的</w:t>
            </w:r>
          </w:p>
          <w:p w:rsidR="00F243B1" w:rsidRPr="00D52453" w:rsidRDefault="00F243B1" w:rsidP="00B95EF3">
            <w:pPr>
              <w:rPr>
                <w:color w:val="auto"/>
              </w:rPr>
            </w:pPr>
          </w:p>
          <w:p w:rsidR="00F243B1" w:rsidRPr="00D52453" w:rsidRDefault="00F243B1" w:rsidP="00B95EF3">
            <w:pPr>
              <w:rPr>
                <w:color w:val="auto"/>
              </w:rPr>
            </w:pPr>
            <w:r w:rsidRPr="00D52453">
              <w:rPr>
                <w:rFonts w:hint="eastAsia"/>
                <w:color w:val="auto"/>
              </w:rPr>
              <w:t>備註：</w:t>
            </w:r>
          </w:p>
          <w:p w:rsidR="00F243B1" w:rsidRPr="00D52453" w:rsidRDefault="00F243B1" w:rsidP="00B95EF3">
            <w:pPr>
              <w:ind w:left="480" w:hanging="480"/>
              <w:rPr>
                <w:color w:val="auto"/>
              </w:rPr>
            </w:pPr>
            <w:r w:rsidRPr="00D52453">
              <w:rPr>
                <w:rFonts w:hint="eastAsia"/>
                <w:color w:val="auto"/>
              </w:rPr>
              <w:t>一、「前言」係第壹項至第肆項之整體摘要，可以「整體而言，</w:t>
            </w:r>
            <w:r w:rsidRPr="00D52453">
              <w:rPr>
                <w:color w:val="auto"/>
              </w:rPr>
              <w:t>…</w:t>
            </w:r>
            <w:proofErr w:type="gramStart"/>
            <w:r w:rsidRPr="00D52453">
              <w:rPr>
                <w:color w:val="auto"/>
              </w:rPr>
              <w:t>…</w:t>
            </w:r>
            <w:proofErr w:type="gramEnd"/>
            <w:r w:rsidRPr="00D52453">
              <w:rPr>
                <w:rFonts w:hint="eastAsia"/>
                <w:color w:val="auto"/>
              </w:rPr>
              <w:t>」的方式描述，約計</w:t>
            </w:r>
            <w:r w:rsidRPr="00D52453">
              <w:rPr>
                <w:color w:val="auto"/>
              </w:rPr>
              <w:t>150</w:t>
            </w:r>
            <w:r w:rsidRPr="00D52453">
              <w:rPr>
                <w:rFonts w:hint="eastAsia"/>
                <w:color w:val="auto"/>
              </w:rPr>
              <w:t>個字即可。</w:t>
            </w:r>
          </w:p>
          <w:p w:rsidR="00F243B1" w:rsidRPr="00D52453" w:rsidRDefault="00F243B1" w:rsidP="00B95EF3">
            <w:pPr>
              <w:ind w:left="480" w:hanging="480"/>
              <w:rPr>
                <w:color w:val="auto"/>
              </w:rPr>
            </w:pPr>
            <w:r w:rsidRPr="00D52453">
              <w:rPr>
                <w:rFonts w:hint="eastAsia"/>
                <w:color w:val="auto"/>
              </w:rPr>
              <w:t>二、本項之「三、支持輔導策略建議」與「二、職</w:t>
            </w:r>
            <w:proofErr w:type="gramStart"/>
            <w:r w:rsidRPr="00D52453">
              <w:rPr>
                <w:rFonts w:hint="eastAsia"/>
                <w:color w:val="auto"/>
              </w:rPr>
              <w:t>涯</w:t>
            </w:r>
            <w:proofErr w:type="gramEnd"/>
            <w:r w:rsidRPr="00D52453">
              <w:rPr>
                <w:rFonts w:hint="eastAsia"/>
                <w:color w:val="auto"/>
              </w:rPr>
              <w:t>發展與就業方向」提出之就業方向有關，若前項提出的方向逾</w:t>
            </w:r>
            <w:r w:rsidRPr="00D52453">
              <w:rPr>
                <w:color w:val="auto"/>
              </w:rPr>
              <w:t>2</w:t>
            </w:r>
            <w:r w:rsidRPr="00D52453">
              <w:rPr>
                <w:rFonts w:hint="eastAsia"/>
                <w:color w:val="auto"/>
              </w:rPr>
              <w:t>個（含</w:t>
            </w:r>
            <w:r w:rsidRPr="00D52453">
              <w:rPr>
                <w:color w:val="auto"/>
              </w:rPr>
              <w:t>2</w:t>
            </w:r>
            <w:r w:rsidRPr="00D52453">
              <w:rPr>
                <w:rFonts w:hint="eastAsia"/>
                <w:color w:val="auto"/>
              </w:rPr>
              <w:t>個）以上供參考選擇時，需依個別方向提供支持輔導策略。</w:t>
            </w:r>
          </w:p>
        </w:tc>
      </w:tr>
      <w:tr w:rsidR="00F243B1" w:rsidRPr="00D52453" w:rsidTr="00B95EF3">
        <w:tc>
          <w:tcPr>
            <w:tcW w:w="2351" w:type="dxa"/>
            <w:tcBorders>
              <w:top w:val="single" w:sz="4" w:space="0" w:color="000000"/>
            </w:tcBorders>
            <w:tcMar>
              <w:top w:w="0" w:type="dxa"/>
              <w:left w:w="108" w:type="dxa"/>
              <w:bottom w:w="0" w:type="dxa"/>
              <w:right w:w="108" w:type="dxa"/>
            </w:tcMar>
          </w:tcPr>
          <w:p w:rsidR="00F243B1" w:rsidRPr="00D52453" w:rsidRDefault="00F243B1" w:rsidP="00B95EF3">
            <w:pPr>
              <w:spacing w:before="360" w:after="360"/>
              <w:rPr>
                <w:color w:val="auto"/>
              </w:rPr>
            </w:pPr>
            <w:r w:rsidRPr="00D52453">
              <w:rPr>
                <w:rFonts w:cs="標楷體" w:hint="eastAsia"/>
                <w:color w:val="auto"/>
              </w:rPr>
              <w:t>報告撰寫人：</w:t>
            </w:r>
          </w:p>
        </w:tc>
        <w:tc>
          <w:tcPr>
            <w:tcW w:w="2351" w:type="dxa"/>
            <w:tcBorders>
              <w:top w:val="single" w:sz="4" w:space="0" w:color="000000"/>
            </w:tcBorders>
            <w:tcMar>
              <w:top w:w="0" w:type="dxa"/>
              <w:left w:w="108" w:type="dxa"/>
              <w:bottom w:w="0" w:type="dxa"/>
              <w:right w:w="108" w:type="dxa"/>
            </w:tcMar>
          </w:tcPr>
          <w:p w:rsidR="00F243B1" w:rsidRPr="00D52453" w:rsidRDefault="00F243B1" w:rsidP="00B95EF3">
            <w:pPr>
              <w:spacing w:before="360" w:after="360"/>
              <w:rPr>
                <w:rFonts w:cs="標楷體"/>
                <w:color w:val="auto"/>
              </w:rPr>
            </w:pPr>
            <w:r w:rsidRPr="00D52453">
              <w:rPr>
                <w:rFonts w:cs="標楷體" w:hint="eastAsia"/>
                <w:color w:val="auto"/>
              </w:rPr>
              <w:t>督導：</w:t>
            </w:r>
          </w:p>
        </w:tc>
        <w:tc>
          <w:tcPr>
            <w:tcW w:w="2351" w:type="dxa"/>
            <w:gridSpan w:val="2"/>
            <w:tcBorders>
              <w:top w:val="single" w:sz="4" w:space="0" w:color="000000"/>
            </w:tcBorders>
            <w:tcMar>
              <w:top w:w="0" w:type="dxa"/>
              <w:left w:w="108" w:type="dxa"/>
              <w:bottom w:w="0" w:type="dxa"/>
              <w:right w:w="108" w:type="dxa"/>
            </w:tcMar>
          </w:tcPr>
          <w:p w:rsidR="00F243B1" w:rsidRPr="00D52453" w:rsidRDefault="00F243B1" w:rsidP="00B95EF3">
            <w:pPr>
              <w:spacing w:before="360" w:after="360"/>
              <w:rPr>
                <w:rFonts w:cs="標楷體"/>
                <w:color w:val="auto"/>
              </w:rPr>
            </w:pPr>
            <w:r w:rsidRPr="00D52453">
              <w:rPr>
                <w:rFonts w:cs="標楷體" w:hint="eastAsia"/>
                <w:color w:val="auto"/>
              </w:rPr>
              <w:t>主管：</w:t>
            </w:r>
          </w:p>
        </w:tc>
        <w:tc>
          <w:tcPr>
            <w:tcW w:w="2352" w:type="dxa"/>
            <w:tcBorders>
              <w:top w:val="single" w:sz="4" w:space="0" w:color="000000"/>
            </w:tcBorders>
            <w:tcMar>
              <w:top w:w="0" w:type="dxa"/>
              <w:left w:w="108" w:type="dxa"/>
              <w:bottom w:w="0" w:type="dxa"/>
              <w:right w:w="108" w:type="dxa"/>
            </w:tcMar>
          </w:tcPr>
          <w:p w:rsidR="00F243B1" w:rsidRPr="00D52453" w:rsidRDefault="00F243B1" w:rsidP="00B95EF3">
            <w:pPr>
              <w:spacing w:before="360" w:after="360"/>
              <w:rPr>
                <w:color w:val="auto"/>
              </w:rPr>
            </w:pPr>
            <w:r w:rsidRPr="00D52453">
              <w:rPr>
                <w:rFonts w:cs="標楷體" w:hint="eastAsia"/>
                <w:color w:val="auto"/>
              </w:rPr>
              <w:t>日期：</w:t>
            </w:r>
          </w:p>
        </w:tc>
      </w:tr>
    </w:tbl>
    <w:p w:rsidR="00F243B1" w:rsidRPr="00D52453" w:rsidRDefault="00F243B1" w:rsidP="00F243B1">
      <w:pPr>
        <w:ind w:left="720" w:hanging="720"/>
        <w:rPr>
          <w:color w:val="auto"/>
        </w:rPr>
      </w:pPr>
      <w:r w:rsidRPr="00D52453">
        <w:rPr>
          <w:rFonts w:hint="eastAsia"/>
          <w:color w:val="auto"/>
        </w:rPr>
        <w:t>督導審查意見欄：</w:t>
      </w:r>
    </w:p>
    <w:tbl>
      <w:tblPr>
        <w:tblW w:w="9396" w:type="dxa"/>
        <w:tblCellMar>
          <w:left w:w="10" w:type="dxa"/>
          <w:right w:w="10" w:type="dxa"/>
        </w:tblCellMar>
        <w:tblLook w:val="0000" w:firstRow="0" w:lastRow="0" w:firstColumn="0" w:lastColumn="0" w:noHBand="0" w:noVBand="0"/>
      </w:tblPr>
      <w:tblGrid>
        <w:gridCol w:w="9396"/>
      </w:tblGrid>
      <w:tr w:rsidR="00F243B1" w:rsidRPr="00D52453" w:rsidTr="00B95EF3">
        <w:trPr>
          <w:trHeight w:val="3960"/>
        </w:trPr>
        <w:tc>
          <w:tcPr>
            <w:tcW w:w="93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243B1" w:rsidRPr="00D52453" w:rsidRDefault="00F243B1" w:rsidP="00B95EF3">
            <w:pPr>
              <w:rPr>
                <w:color w:val="auto"/>
              </w:rPr>
            </w:pPr>
          </w:p>
        </w:tc>
      </w:tr>
    </w:tbl>
    <w:p w:rsidR="00526991" w:rsidRDefault="00526991"/>
    <w:sectPr w:rsidR="00526991" w:rsidSect="00F243B1">
      <w:pgSz w:w="11906" w:h="16838"/>
      <w:pgMar w:top="1304" w:right="1418" w:bottom="107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B1"/>
    <w:rsid w:val="00526991"/>
    <w:rsid w:val="00F243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03615-B3DE-48DF-A19A-B910B295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43B1"/>
    <w:pPr>
      <w:widowControl w:val="0"/>
      <w:suppressAutoHyphens/>
      <w:autoSpaceDN w:val="0"/>
      <w:textAlignment w:val="baseline"/>
    </w:pPr>
    <w:rPr>
      <w:rFonts w:ascii="標楷體" w:eastAsia="標楷體" w:hAnsi="標楷體" w:cs="Times New Roman"/>
      <w:color w:val="FF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劉甄玲</dc:creator>
  <cp:keywords/>
  <dc:description/>
  <cp:lastModifiedBy>劉甄玲</cp:lastModifiedBy>
  <cp:revision>1</cp:revision>
  <dcterms:created xsi:type="dcterms:W3CDTF">2023-07-20T01:41:00Z</dcterms:created>
  <dcterms:modified xsi:type="dcterms:W3CDTF">2023-07-20T01:43:00Z</dcterms:modified>
</cp:coreProperties>
</file>